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12A36" w14:textId="3406679E" w:rsidR="004B1CFA" w:rsidRPr="00515832" w:rsidRDefault="004B1CFA" w:rsidP="004B1CFA">
      <w:pPr>
        <w:jc w:val="center"/>
        <w:rPr>
          <w:b/>
          <w:smallCaps/>
          <w:sz w:val="32"/>
          <w:szCs w:val="32"/>
          <w:lang w:val="cs-CZ"/>
        </w:rPr>
      </w:pPr>
    </w:p>
    <w:p w14:paraId="61829076" w14:textId="7D06EF87" w:rsidR="004B1CFA" w:rsidRDefault="003946B0" w:rsidP="004B1CFA">
      <w:pPr>
        <w:jc w:val="center"/>
        <w:rPr>
          <w:rFonts w:ascii="Arial Narrow" w:hAnsi="Arial Narrow"/>
          <w:sz w:val="28"/>
          <w:szCs w:val="28"/>
        </w:rPr>
      </w:pPr>
      <w:r>
        <w:rPr>
          <w:noProof/>
        </w:rPr>
        <mc:AlternateContent>
          <mc:Choice Requires="wps">
            <w:drawing>
              <wp:anchor distT="0" distB="0" distL="114300" distR="114300" simplePos="0" relativeHeight="251662848" behindDoc="0" locked="0" layoutInCell="1" allowOverlap="1" wp14:anchorId="4C0EDBD9" wp14:editId="0239F9EC">
                <wp:simplePos x="0" y="0"/>
                <wp:positionH relativeFrom="margin">
                  <wp:posOffset>-309880</wp:posOffset>
                </wp:positionH>
                <wp:positionV relativeFrom="paragraph">
                  <wp:posOffset>151765</wp:posOffset>
                </wp:positionV>
                <wp:extent cx="6385560" cy="51911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85560" cy="5191125"/>
                        </a:xfrm>
                        <a:prstGeom prst="rect">
                          <a:avLst/>
                        </a:prstGeom>
                        <a:noFill/>
                        <a:ln w="6350">
                          <a:noFill/>
                        </a:ln>
                      </wps:spPr>
                      <wps:txbx>
                        <w:txbxContent>
                          <w:p w14:paraId="3B814099" w14:textId="2F5DC5A8" w:rsidR="00344B6D" w:rsidRDefault="00344B6D" w:rsidP="00BC2AB3">
                            <w:pPr>
                              <w:jc w:val="center"/>
                              <w:rPr>
                                <w:b/>
                                <w:bCs/>
                                <w:color w:val="393E56"/>
                                <w:sz w:val="80"/>
                                <w:szCs w:val="80"/>
                              </w:rPr>
                            </w:pPr>
                            <w:r>
                              <w:rPr>
                                <w:b/>
                                <w:bCs/>
                                <w:color w:val="393E56"/>
                                <w:sz w:val="80"/>
                                <w:szCs w:val="80"/>
                              </w:rPr>
                              <w:t xml:space="preserve">Pályázati kiírás </w:t>
                            </w:r>
                          </w:p>
                          <w:p w14:paraId="3B747CBF" w14:textId="77777777" w:rsidR="00344B6D" w:rsidRDefault="00344B6D" w:rsidP="00BC2AB3">
                            <w:pPr>
                              <w:jc w:val="center"/>
                              <w:rPr>
                                <w:b/>
                                <w:bCs/>
                                <w:color w:val="393E56"/>
                                <w:sz w:val="80"/>
                                <w:szCs w:val="80"/>
                              </w:rPr>
                            </w:pPr>
                          </w:p>
                          <w:p w14:paraId="51772FBA" w14:textId="6C0133C8" w:rsidR="00344B6D" w:rsidRPr="003946B0" w:rsidRDefault="00344B6D" w:rsidP="00BC2AB3">
                            <w:pPr>
                              <w:jc w:val="center"/>
                              <w:rPr>
                                <w:bCs/>
                                <w:color w:val="393E56"/>
                                <w:sz w:val="28"/>
                                <w:szCs w:val="28"/>
                              </w:rPr>
                            </w:pPr>
                            <w:r w:rsidRPr="003946B0">
                              <w:rPr>
                                <w:bCs/>
                                <w:color w:val="393E56"/>
                                <w:sz w:val="28"/>
                                <w:szCs w:val="28"/>
                              </w:rPr>
                              <w:t xml:space="preserve">a Soproni Egyetem által meghirdetett </w:t>
                            </w:r>
                          </w:p>
                          <w:p w14:paraId="052C81E3" w14:textId="77777777" w:rsidR="00344B6D" w:rsidRDefault="00344B6D" w:rsidP="00BC2AB3">
                            <w:pPr>
                              <w:jc w:val="center"/>
                              <w:rPr>
                                <w:b/>
                                <w:bCs/>
                                <w:color w:val="393E56"/>
                                <w:sz w:val="80"/>
                                <w:szCs w:val="80"/>
                              </w:rPr>
                            </w:pPr>
                          </w:p>
                          <w:p w14:paraId="31434388" w14:textId="52187092" w:rsidR="00344B6D" w:rsidRPr="003946B0" w:rsidRDefault="00720E4D" w:rsidP="00BC2AB3">
                            <w:pPr>
                              <w:jc w:val="center"/>
                              <w:rPr>
                                <w:b/>
                                <w:bCs/>
                                <w:color w:val="393E56"/>
                                <w:sz w:val="56"/>
                                <w:szCs w:val="80"/>
                              </w:rPr>
                            </w:pPr>
                            <w:r>
                              <w:rPr>
                                <w:b/>
                                <w:bCs/>
                                <w:color w:val="393E56"/>
                                <w:sz w:val="56"/>
                                <w:szCs w:val="80"/>
                              </w:rPr>
                              <w:t>P</w:t>
                            </w:r>
                            <w:r w:rsidR="00344B6D" w:rsidRPr="003946B0">
                              <w:rPr>
                                <w:b/>
                                <w:bCs/>
                                <w:color w:val="393E56"/>
                                <w:sz w:val="56"/>
                                <w:szCs w:val="80"/>
                              </w:rPr>
                              <w:t xml:space="preserve">osztdoktori </w:t>
                            </w:r>
                          </w:p>
                          <w:p w14:paraId="20F1AEE3" w14:textId="46767D36" w:rsidR="00344B6D" w:rsidRPr="003946B0" w:rsidRDefault="00344B6D" w:rsidP="00BC2AB3">
                            <w:pPr>
                              <w:jc w:val="center"/>
                              <w:rPr>
                                <w:b/>
                                <w:bCs/>
                                <w:color w:val="393E56"/>
                                <w:sz w:val="56"/>
                                <w:szCs w:val="80"/>
                              </w:rPr>
                            </w:pPr>
                            <w:r w:rsidRPr="003946B0">
                              <w:rPr>
                                <w:b/>
                                <w:bCs/>
                                <w:color w:val="393E56"/>
                                <w:sz w:val="56"/>
                                <w:szCs w:val="80"/>
                              </w:rPr>
                              <w:t>ösztöndíj programhoz</w:t>
                            </w:r>
                          </w:p>
                          <w:p w14:paraId="342DCF68" w14:textId="77777777" w:rsidR="00344B6D" w:rsidRDefault="00344B6D" w:rsidP="00BC2AB3">
                            <w:pPr>
                              <w:rPr>
                                <w:color w:val="393E56"/>
                              </w:rPr>
                            </w:pPr>
                          </w:p>
                          <w:p w14:paraId="7A825BB6" w14:textId="77777777" w:rsidR="00344B6D" w:rsidRDefault="00344B6D" w:rsidP="00BC2AB3">
                            <w:pPr>
                              <w:rPr>
                                <w:color w:val="393E56"/>
                              </w:rPr>
                            </w:pPr>
                          </w:p>
                          <w:p w14:paraId="453BF7D9" w14:textId="77777777" w:rsidR="00344B6D" w:rsidRDefault="00344B6D" w:rsidP="00BC2AB3">
                            <w:pPr>
                              <w:rPr>
                                <w:color w:val="393E56"/>
                              </w:rPr>
                            </w:pPr>
                          </w:p>
                          <w:p w14:paraId="44DAE5A5" w14:textId="77777777" w:rsidR="00344B6D" w:rsidRDefault="00344B6D" w:rsidP="00BC2AB3">
                            <w:pPr>
                              <w:rPr>
                                <w:color w:val="393E56"/>
                              </w:rPr>
                            </w:pPr>
                          </w:p>
                          <w:p w14:paraId="499FEBC4" w14:textId="77777777" w:rsidR="00344B6D" w:rsidRPr="008102C5" w:rsidRDefault="00344B6D" w:rsidP="00BC2AB3">
                            <w:pPr>
                              <w:rPr>
                                <w:color w:val="393E56"/>
                              </w:rPr>
                            </w:pPr>
                          </w:p>
                          <w:p w14:paraId="6E198AF9" w14:textId="506D7A9D" w:rsidR="00344B6D" w:rsidRDefault="008E0904" w:rsidP="00BC2AB3">
                            <w:pPr>
                              <w:rPr>
                                <w:color w:val="393E56"/>
                              </w:rPr>
                            </w:pPr>
                            <w:r>
                              <w:rPr>
                                <w:color w:val="393E56"/>
                              </w:rPr>
                              <w:t>2025/2026</w:t>
                            </w:r>
                            <w:r w:rsidR="00344B6D">
                              <w:rPr>
                                <w:color w:val="393E56"/>
                              </w:rPr>
                              <w:t>-</w:t>
                            </w:r>
                            <w:r>
                              <w:rPr>
                                <w:color w:val="393E56"/>
                              </w:rPr>
                              <w:t>o</w:t>
                            </w:r>
                            <w:r w:rsidR="00344B6D">
                              <w:rPr>
                                <w:color w:val="393E56"/>
                              </w:rPr>
                              <w:t>s tanév</w:t>
                            </w:r>
                          </w:p>
                          <w:p w14:paraId="24E8E873" w14:textId="340AB39E" w:rsidR="00344B6D" w:rsidRDefault="00344B6D" w:rsidP="00BC2AB3">
                            <w:pPr>
                              <w:rPr>
                                <w:color w:val="393E56"/>
                              </w:rPr>
                            </w:pPr>
                          </w:p>
                          <w:p w14:paraId="41502AEE" w14:textId="49CE234D" w:rsidR="00344B6D" w:rsidRPr="00720E4D" w:rsidRDefault="00720E4D" w:rsidP="00720E4D">
                            <w:pPr>
                              <w:rPr>
                                <w:color w:val="393E56"/>
                              </w:rPr>
                            </w:pPr>
                            <w:r>
                              <w:rPr>
                                <w:color w:val="393E56"/>
                              </w:rPr>
                              <w:t xml:space="preserve">Pályázati kód: </w:t>
                            </w:r>
                            <w:r w:rsidR="00344B6D" w:rsidRPr="00720E4D">
                              <w:rPr>
                                <w:color w:val="393E56"/>
                              </w:rPr>
                              <w:t xml:space="preserve">EPoÖ </w:t>
                            </w:r>
                            <w:r w:rsidR="008E0904">
                              <w:rPr>
                                <w:color w:val="393E56"/>
                              </w:rPr>
                              <w:t>2025/2026</w:t>
                            </w:r>
                          </w:p>
                          <w:p w14:paraId="76CE1689" w14:textId="5F73B57C" w:rsidR="00344B6D" w:rsidRPr="00720E4D" w:rsidRDefault="00344B6D" w:rsidP="00720E4D">
                            <w:pPr>
                              <w:rPr>
                                <w:color w:val="393E56"/>
                              </w:rPr>
                            </w:pPr>
                          </w:p>
                          <w:p w14:paraId="0F60E80B" w14:textId="77777777" w:rsidR="00344B6D" w:rsidRDefault="00344B6D" w:rsidP="00BC2AB3">
                            <w:pPr>
                              <w:jc w:val="right"/>
                              <w:rPr>
                                <w:color w:val="FFFFFF" w:themeColor="background1"/>
                              </w:rPr>
                            </w:pPr>
                          </w:p>
                          <w:p w14:paraId="13B2A320" w14:textId="77777777" w:rsidR="00344B6D" w:rsidRDefault="00344B6D" w:rsidP="00BC2AB3">
                            <w:pPr>
                              <w:jc w:val="right"/>
                              <w:rPr>
                                <w:color w:val="FFFFFF" w:themeColor="background1"/>
                              </w:rPr>
                            </w:pPr>
                          </w:p>
                          <w:p w14:paraId="4728ADC9" w14:textId="77777777" w:rsidR="00344B6D" w:rsidRDefault="00344B6D" w:rsidP="00BC2AB3">
                            <w:pPr>
                              <w:jc w:val="right"/>
                              <w:rPr>
                                <w:color w:val="FFFFFF" w:themeColor="background1"/>
                              </w:rPr>
                            </w:pPr>
                          </w:p>
                          <w:p w14:paraId="7E9FC378" w14:textId="77777777" w:rsidR="00344B6D" w:rsidRDefault="00344B6D" w:rsidP="00BC2AB3">
                            <w:pPr>
                              <w:jc w:val="right"/>
                              <w:rPr>
                                <w:color w:val="FFFFFF" w:themeColor="background1"/>
                              </w:rPr>
                            </w:pPr>
                          </w:p>
                          <w:p w14:paraId="521ACF6C" w14:textId="77777777" w:rsidR="00344B6D" w:rsidRDefault="00344B6D" w:rsidP="00BC2AB3">
                            <w:pPr>
                              <w:jc w:val="right"/>
                              <w:rPr>
                                <w:color w:val="FFFFFF" w:themeColor="background1"/>
                              </w:rPr>
                            </w:pPr>
                          </w:p>
                          <w:p w14:paraId="699453C0" w14:textId="77777777" w:rsidR="00344B6D" w:rsidRDefault="00344B6D" w:rsidP="00BC2AB3">
                            <w:pPr>
                              <w:jc w:val="right"/>
                              <w:rPr>
                                <w:color w:val="FFFFFF" w:themeColor="background1"/>
                              </w:rPr>
                            </w:pPr>
                          </w:p>
                          <w:p w14:paraId="7A5DCDB4" w14:textId="77777777" w:rsidR="00344B6D" w:rsidRDefault="00344B6D" w:rsidP="00BC2AB3">
                            <w:pPr>
                              <w:jc w:val="right"/>
                              <w:rPr>
                                <w:color w:val="FFFFFF" w:themeColor="background1"/>
                              </w:rPr>
                            </w:pPr>
                          </w:p>
                          <w:p w14:paraId="7BA9743D" w14:textId="77777777" w:rsidR="00344B6D" w:rsidRDefault="00344B6D" w:rsidP="00BC2AB3">
                            <w:pPr>
                              <w:jc w:val="right"/>
                              <w:rPr>
                                <w:color w:val="FFFFFF" w:themeColor="background1"/>
                              </w:rPr>
                            </w:pPr>
                          </w:p>
                          <w:p w14:paraId="2EDD401F" w14:textId="77777777" w:rsidR="00344B6D" w:rsidRDefault="00344B6D" w:rsidP="00BC2AB3">
                            <w:pPr>
                              <w:jc w:val="right"/>
                              <w:rPr>
                                <w:color w:val="FFFFFF" w:themeColor="background1"/>
                              </w:rPr>
                            </w:pPr>
                          </w:p>
                          <w:p w14:paraId="78F1B7C1" w14:textId="77777777" w:rsidR="00344B6D" w:rsidRDefault="00344B6D" w:rsidP="00BC2AB3">
                            <w:pPr>
                              <w:jc w:val="right"/>
                              <w:rPr>
                                <w:color w:val="FFFFFF" w:themeColor="background1"/>
                              </w:rPr>
                            </w:pPr>
                          </w:p>
                          <w:p w14:paraId="6C2366CA" w14:textId="77777777" w:rsidR="00344B6D" w:rsidRDefault="00344B6D" w:rsidP="00BC2AB3">
                            <w:pPr>
                              <w:jc w:val="right"/>
                              <w:rPr>
                                <w:color w:val="FFFFFF" w:themeColor="background1"/>
                              </w:rPr>
                            </w:pPr>
                          </w:p>
                          <w:p w14:paraId="252B4101" w14:textId="77777777" w:rsidR="00344B6D" w:rsidRDefault="00344B6D" w:rsidP="00BC2AB3">
                            <w:pPr>
                              <w:jc w:val="right"/>
                              <w:rPr>
                                <w:color w:val="FFFFFF" w:themeColor="background1"/>
                              </w:rPr>
                            </w:pPr>
                          </w:p>
                          <w:p w14:paraId="07699351" w14:textId="77777777" w:rsidR="00344B6D" w:rsidRDefault="00344B6D" w:rsidP="00BC2AB3">
                            <w:pPr>
                              <w:jc w:val="right"/>
                              <w:rPr>
                                <w:color w:val="FFFFFF" w:themeColor="background1"/>
                              </w:rPr>
                            </w:pPr>
                          </w:p>
                          <w:p w14:paraId="784536A1" w14:textId="77777777" w:rsidR="00344B6D" w:rsidRDefault="00344B6D" w:rsidP="00BC2AB3">
                            <w:pPr>
                              <w:jc w:val="right"/>
                              <w:rPr>
                                <w:color w:val="FFFFFF" w:themeColor="background1"/>
                              </w:rPr>
                            </w:pPr>
                          </w:p>
                          <w:p w14:paraId="124DC523" w14:textId="77777777" w:rsidR="00344B6D" w:rsidRPr="00C97168" w:rsidRDefault="00344B6D" w:rsidP="00720E4D">
                            <w:pPr>
                              <w:pStyle w:val="Cmsor1"/>
                              <w:rPr>
                                <w:sz w:val="32"/>
                              </w:rPr>
                            </w:pPr>
                            <w:bookmarkStart w:id="0" w:name="_Toc168571948"/>
                            <w:bookmarkStart w:id="1" w:name="_Toc168571971"/>
                            <w:bookmarkStart w:id="2" w:name="_Toc168571999"/>
                            <w:bookmarkStart w:id="3" w:name="_Toc168572021"/>
                            <w:bookmarkStart w:id="4" w:name="_Toc168572043"/>
                            <w:r w:rsidRPr="00C97168">
                              <w:t>ESÉLYEGYENLŐSÉGI TERV</w:t>
                            </w:r>
                            <w:bookmarkEnd w:id="0"/>
                            <w:bookmarkEnd w:id="1"/>
                            <w:bookmarkEnd w:id="2"/>
                            <w:bookmarkEnd w:id="3"/>
                            <w:bookmarkEnd w:id="4"/>
                          </w:p>
                          <w:p w14:paraId="4C9092ED" w14:textId="77777777" w:rsidR="00344B6D" w:rsidRPr="007F0C3F" w:rsidRDefault="00344B6D" w:rsidP="00720E4D">
                            <w:pPr>
                              <w:pStyle w:val="Cmsor1"/>
                            </w:pPr>
                          </w:p>
                          <w:p w14:paraId="61616550" w14:textId="77777777" w:rsidR="00344B6D" w:rsidRPr="007F0C3F" w:rsidRDefault="00344B6D" w:rsidP="00720E4D">
                            <w:pPr>
                              <w:pStyle w:val="Cmsor1"/>
                            </w:pPr>
                            <w:bookmarkStart w:id="5" w:name="_Toc168571949"/>
                            <w:bookmarkStart w:id="6" w:name="_Toc168571972"/>
                            <w:bookmarkStart w:id="7" w:name="_Toc168572000"/>
                            <w:bookmarkStart w:id="8" w:name="_Toc168572022"/>
                            <w:bookmarkStart w:id="9" w:name="_Toc168572044"/>
                            <w:r w:rsidRPr="0208804F">
                              <w:t>202</w:t>
                            </w:r>
                            <w:r>
                              <w:t>3</w:t>
                            </w:r>
                            <w:r w:rsidRPr="0208804F">
                              <w:t>.01.01-től 202</w:t>
                            </w:r>
                            <w:r>
                              <w:t>3</w:t>
                            </w:r>
                            <w:r w:rsidRPr="0208804F">
                              <w:t>.12.31-ig terjedő időszakra</w:t>
                            </w:r>
                            <w:bookmarkEnd w:id="5"/>
                            <w:bookmarkEnd w:id="6"/>
                            <w:bookmarkEnd w:id="7"/>
                            <w:bookmarkEnd w:id="8"/>
                            <w:bookmarkEnd w:id="9"/>
                          </w:p>
                          <w:p w14:paraId="70789862" w14:textId="77777777" w:rsidR="00344B6D" w:rsidRDefault="00344B6D" w:rsidP="00BC2AB3">
                            <w:pPr>
                              <w:jc w:val="both"/>
                            </w:pPr>
                          </w:p>
                          <w:p w14:paraId="5D7ADE23" w14:textId="77777777" w:rsidR="00344B6D" w:rsidRDefault="00344B6D" w:rsidP="00BC2AB3">
                            <w:pPr>
                              <w:pStyle w:val="Cmsor2"/>
                            </w:pPr>
                            <w:bookmarkStart w:id="10" w:name="_Toc168571950"/>
                            <w:bookmarkStart w:id="11" w:name="_Toc168571973"/>
                            <w:bookmarkStart w:id="12" w:name="_Toc168572001"/>
                            <w:bookmarkStart w:id="13" w:name="_Toc168572023"/>
                            <w:bookmarkStart w:id="14" w:name="_Toc168572045"/>
                            <w:r>
                              <w:t>Preambulum</w:t>
                            </w:r>
                            <w:bookmarkEnd w:id="10"/>
                            <w:bookmarkEnd w:id="11"/>
                            <w:bookmarkEnd w:id="12"/>
                            <w:bookmarkEnd w:id="13"/>
                            <w:bookmarkEnd w:id="14"/>
                          </w:p>
                          <w:p w14:paraId="4DA8CC57" w14:textId="77777777" w:rsidR="00344B6D" w:rsidRDefault="00344B6D" w:rsidP="00BC2AB3">
                            <w:pPr>
                              <w:jc w:val="both"/>
                            </w:pPr>
                          </w:p>
                          <w:p w14:paraId="5FB40776" w14:textId="77777777" w:rsidR="00344B6D" w:rsidRDefault="00344B6D" w:rsidP="00BC2AB3">
                            <w:pPr>
                              <w:jc w:val="both"/>
                            </w:pPr>
                            <w:r>
                              <w:t xml:space="preserve">A Soproni Egyetem (továbbiakban: Egyetem) felelős magyar felsőoktatási intézményként az alábbi célkitűzésekben elkötelezett: </w:t>
                            </w:r>
                          </w:p>
                          <w:p w14:paraId="188F1C40" w14:textId="77777777" w:rsidR="00344B6D" w:rsidRDefault="00344B6D" w:rsidP="00BC2AB3">
                            <w:pPr>
                              <w:jc w:val="both"/>
                            </w:pPr>
                          </w:p>
                          <w:p w14:paraId="453B89AF" w14:textId="77777777" w:rsidR="00344B6D" w:rsidRDefault="00344B6D" w:rsidP="00BC2AB3">
                            <w:pPr>
                              <w:jc w:val="both"/>
                            </w:pPr>
                            <w:r>
                              <w:t xml:space="preserve">1. Az Európai Unió </w:t>
                            </w:r>
                            <w:r w:rsidRPr="0007714F">
                              <w:t>nemi esélyegyenlőségi stratégiájának a saját intézményrendszerében történő</w:t>
                            </w:r>
                            <w:r>
                              <w:t xml:space="preserve"> megvalósításában.</w:t>
                            </w:r>
                          </w:p>
                          <w:p w14:paraId="181DCE87" w14:textId="77777777" w:rsidR="00344B6D" w:rsidRDefault="00344B6D" w:rsidP="00BC2AB3">
                            <w:pPr>
                              <w:jc w:val="both"/>
                            </w:pPr>
                          </w:p>
                          <w:p w14:paraId="4A88BD40" w14:textId="77777777" w:rsidR="00344B6D" w:rsidRDefault="00344B6D" w:rsidP="00BC2AB3">
                            <w:pPr>
                              <w:jc w:val="both"/>
                              <w:rPr>
                                <w:szCs w:val="24"/>
                              </w:rPr>
                            </w:pPr>
                            <w:r>
                              <w:t>2. A</w:t>
                            </w:r>
                            <w:r w:rsidRPr="0208804F">
                              <w:rPr>
                                <w:szCs w:val="24"/>
                              </w:rPr>
                              <w:t>z egyenlő bánásmódról és az esélyegyenlőség előmozdításáról szóló 2003. évi CXXV. törvényben (Ebktv.)</w:t>
                            </w:r>
                            <w:r>
                              <w:rPr>
                                <w:szCs w:val="24"/>
                              </w:rPr>
                              <w:t xml:space="preserve"> foglaltakra tekintettel az </w:t>
                            </w:r>
                            <w:r w:rsidRPr="0208804F">
                              <w:rPr>
                                <w:szCs w:val="24"/>
                              </w:rPr>
                              <w:t>egyenlő bánásmód és az esélyegyenlőség előmozdítás</w:t>
                            </w:r>
                            <w:r>
                              <w:rPr>
                                <w:szCs w:val="24"/>
                              </w:rPr>
                              <w:t xml:space="preserve">ában amelyet a munkavállalók – és a nemzeti felsőoktatási törvényről szóló 2011. évi CCIV. törvényben foglaltak alapján – az egyetem hallgatók részére is biztosít. </w:t>
                            </w:r>
                          </w:p>
                          <w:p w14:paraId="7AD12088" w14:textId="77777777" w:rsidR="00344B6D" w:rsidRPr="0007714F" w:rsidRDefault="00344B6D" w:rsidP="00BC2AB3">
                            <w:pPr>
                              <w:jc w:val="both"/>
                            </w:pPr>
                          </w:p>
                          <w:p w14:paraId="43D9EAE8" w14:textId="77777777" w:rsidR="00344B6D" w:rsidRDefault="00344B6D" w:rsidP="00BC2AB3">
                            <w:pPr>
                              <w:jc w:val="both"/>
                            </w:pPr>
                            <w:r>
                              <w:t xml:space="preserve">3. A diszkriminációmentes </w:t>
                            </w:r>
                          </w:p>
                          <w:p w14:paraId="1A159688" w14:textId="77777777" w:rsidR="00344B6D" w:rsidRDefault="00344B6D" w:rsidP="00BC2AB3">
                            <w:pPr>
                              <w:jc w:val="both"/>
                            </w:pPr>
                          </w:p>
                          <w:p w14:paraId="493CA77D" w14:textId="77777777" w:rsidR="00344B6D" w:rsidRDefault="00344B6D" w:rsidP="00BC2AB3">
                            <w:pPr>
                              <w:jc w:val="both"/>
                            </w:pPr>
                            <w:r>
                              <w:t xml:space="preserve">A Soproni Egyetem a fenti </w:t>
                            </w:r>
                            <w:r w:rsidRPr="0024122B">
                              <w:t>stratégiai célkitűzések megvalósítása érdekében vállalja a</w:t>
                            </w:r>
                            <w:r>
                              <w:t>z esély</w:t>
                            </w:r>
                            <w:r w:rsidRPr="0024122B">
                              <w:t>egyenlőséget támogató</w:t>
                            </w:r>
                            <w:r>
                              <w:t xml:space="preserve"> </w:t>
                            </w:r>
                            <w:r w:rsidRPr="0024122B">
                              <w:t>intézményi szerkezet kialakítását, az erőszaktól és sztereotípiáktól</w:t>
                            </w:r>
                            <w:r>
                              <w:t xml:space="preserve"> </w:t>
                            </w:r>
                            <w:r w:rsidRPr="0024122B">
                              <w:t>mentes szervezeti kultúra</w:t>
                            </w:r>
                            <w:r>
                              <w:t xml:space="preserve"> </w:t>
                            </w:r>
                            <w:r w:rsidRPr="0024122B">
                              <w:t>és képzési programok létrehozását</w:t>
                            </w:r>
                            <w:r>
                              <w:t xml:space="preserve">, amelynek érdekében az alábbi esélyegyenlőségi tervet (továbbiakban: Terv) alkotja. </w:t>
                            </w:r>
                          </w:p>
                          <w:p w14:paraId="36F23636" w14:textId="77777777" w:rsidR="00344B6D" w:rsidRDefault="00344B6D" w:rsidP="00BC2AB3">
                            <w:pPr>
                              <w:jc w:val="both"/>
                            </w:pPr>
                          </w:p>
                          <w:p w14:paraId="05167A41" w14:textId="77777777" w:rsidR="00344B6D" w:rsidRDefault="00344B6D" w:rsidP="00BC2AB3">
                            <w:pPr>
                              <w:pStyle w:val="Cmsor2"/>
                            </w:pPr>
                            <w:bookmarkStart w:id="15" w:name="_Toc168571951"/>
                            <w:bookmarkStart w:id="16" w:name="_Toc168571974"/>
                            <w:bookmarkStart w:id="17" w:name="_Toc168572002"/>
                            <w:bookmarkStart w:id="18" w:name="_Toc168572024"/>
                            <w:bookmarkStart w:id="19" w:name="_Toc168572046"/>
                            <w:r>
                              <w:t>Alapelvek</w:t>
                            </w:r>
                            <w:bookmarkEnd w:id="15"/>
                            <w:bookmarkEnd w:id="16"/>
                            <w:bookmarkEnd w:id="17"/>
                            <w:bookmarkEnd w:id="18"/>
                            <w:bookmarkEnd w:id="19"/>
                          </w:p>
                          <w:p w14:paraId="4A5CD1C6" w14:textId="77777777" w:rsidR="00344B6D" w:rsidRDefault="00344B6D" w:rsidP="00BC2AB3">
                            <w:pPr>
                              <w:jc w:val="both"/>
                            </w:pPr>
                          </w:p>
                          <w:p w14:paraId="65E881AD" w14:textId="77777777" w:rsidR="00344B6D" w:rsidRPr="00D37E07" w:rsidRDefault="00344B6D" w:rsidP="00BC2AB3">
                            <w:pPr>
                              <w:jc w:val="both"/>
                              <w:rPr>
                                <w:szCs w:val="24"/>
                              </w:rPr>
                            </w:pPr>
                            <w:r w:rsidRPr="002E3D52">
                              <w:rPr>
                                <w:szCs w:val="24"/>
                              </w:rPr>
                              <w:t>A Terv</w:t>
                            </w:r>
                            <w:r w:rsidRPr="00D37E07">
                              <w:rPr>
                                <w:szCs w:val="24"/>
                              </w:rPr>
                              <w:t xml:space="preserve"> megalkotása során az alábbi elvek érvényesülnek:</w:t>
                            </w:r>
                          </w:p>
                          <w:p w14:paraId="23C3C781" w14:textId="77777777" w:rsidR="00344B6D" w:rsidRPr="002E3D52" w:rsidRDefault="00344B6D" w:rsidP="00BC2AB3">
                            <w:pPr>
                              <w:jc w:val="both"/>
                              <w:rPr>
                                <w:szCs w:val="24"/>
                              </w:rPr>
                            </w:pPr>
                            <w:r w:rsidRPr="00264D11">
                              <w:rPr>
                                <w:b/>
                                <w:szCs w:val="24"/>
                              </w:rPr>
                              <w:t>a. Részvételiség elve</w:t>
                            </w:r>
                            <w:r>
                              <w:rPr>
                                <w:b/>
                                <w:szCs w:val="24"/>
                              </w:rPr>
                              <w:t xml:space="preserve">: </w:t>
                            </w:r>
                            <w:r>
                              <w:rPr>
                                <w:szCs w:val="24"/>
                              </w:rPr>
                              <w:t>a Terv elkészítése során az Egyetem</w:t>
                            </w:r>
                            <w:r w:rsidRPr="002E3D52">
                              <w:rPr>
                                <w:szCs w:val="24"/>
                              </w:rPr>
                              <w:t xml:space="preserve"> az egyetemi polgárok mind szélesebb körű bevonásával valós</w:t>
                            </w:r>
                            <w:r>
                              <w:rPr>
                                <w:szCs w:val="24"/>
                              </w:rPr>
                              <w:t>ítja meg a stratégiai célkitűzéseket, az önkéntesség és a nyilvánosság követelményének megtartásával.</w:t>
                            </w:r>
                          </w:p>
                          <w:p w14:paraId="28C96ACB" w14:textId="77777777" w:rsidR="00344B6D" w:rsidRPr="00B142C8" w:rsidRDefault="00344B6D" w:rsidP="00BC2AB3">
                            <w:pPr>
                              <w:jc w:val="both"/>
                              <w:rPr>
                                <w:szCs w:val="24"/>
                              </w:rPr>
                            </w:pPr>
                          </w:p>
                          <w:p w14:paraId="5212B9CC" w14:textId="77777777" w:rsidR="00344B6D" w:rsidRPr="00B142C8" w:rsidRDefault="00344B6D" w:rsidP="00BC2AB3">
                            <w:pPr>
                              <w:jc w:val="both"/>
                              <w:rPr>
                                <w:szCs w:val="24"/>
                              </w:rPr>
                            </w:pPr>
                            <w:r w:rsidRPr="00264D11">
                              <w:rPr>
                                <w:b/>
                                <w:szCs w:val="24"/>
                              </w:rPr>
                              <w:t>b. Méltányosság és az igazságosság elve:</w:t>
                            </w:r>
                            <w:r w:rsidRPr="002E3D52">
                              <w:rPr>
                                <w:szCs w:val="24"/>
                              </w:rPr>
                              <w:t xml:space="preserve"> </w:t>
                            </w:r>
                            <w:r>
                              <w:rPr>
                                <w:szCs w:val="24"/>
                              </w:rPr>
                              <w:t>a Tervben</w:t>
                            </w:r>
                            <w:r w:rsidRPr="002E3D52">
                              <w:rPr>
                                <w:szCs w:val="24"/>
                              </w:rPr>
                              <w:t xml:space="preserve"> kialakított eljárások, folyamatok és programok az igazságos viszonyulás elvén működnek, a konkrét személyeket, a konkrét helyzeteket komplexen és objektíven mérlegelve járnak el, holisztikus módon minden releváns tényezőt figyelembe vesznek, amelyek hozzájárulhatnak az igazságosabb döntéshez, a pontosabb és minden egyetemi csoportot képviselő véleményalkotáshoz. </w:t>
                            </w:r>
                          </w:p>
                          <w:p w14:paraId="336EAEF6" w14:textId="77777777" w:rsidR="00344B6D" w:rsidRPr="00B25037" w:rsidRDefault="00344B6D" w:rsidP="00BC2AB3">
                            <w:pPr>
                              <w:jc w:val="both"/>
                              <w:rPr>
                                <w:szCs w:val="24"/>
                              </w:rPr>
                            </w:pPr>
                          </w:p>
                          <w:p w14:paraId="383AE3C4" w14:textId="77777777" w:rsidR="00344B6D" w:rsidRDefault="00344B6D" w:rsidP="00BC2AB3">
                            <w:pPr>
                              <w:jc w:val="both"/>
                              <w:rPr>
                                <w:szCs w:val="24"/>
                              </w:rPr>
                            </w:pPr>
                            <w:r w:rsidRPr="00264D11">
                              <w:rPr>
                                <w:b/>
                                <w:szCs w:val="24"/>
                              </w:rPr>
                              <w:t>c. Együttműködés elve</w:t>
                            </w:r>
                            <w:r>
                              <w:rPr>
                                <w:b/>
                                <w:szCs w:val="24"/>
                              </w:rPr>
                              <w:t>:</w:t>
                            </w:r>
                            <w:r w:rsidRPr="00264D11">
                              <w:rPr>
                                <w:b/>
                                <w:szCs w:val="24"/>
                              </w:rPr>
                              <w:t xml:space="preserve"> </w:t>
                            </w:r>
                            <w:r w:rsidRPr="002E3D52">
                              <w:rPr>
                                <w:szCs w:val="24"/>
                              </w:rPr>
                              <w:t xml:space="preserve">A Semmelweis Egyetemen a </w:t>
                            </w:r>
                            <w:r>
                              <w:rPr>
                                <w:szCs w:val="24"/>
                              </w:rPr>
                              <w:t>Terv</w:t>
                            </w:r>
                            <w:r w:rsidRPr="002E3D52">
                              <w:rPr>
                                <w:szCs w:val="24"/>
                              </w:rPr>
                              <w:t xml:space="preserve"> létrehozása, megvalósítása és monitorozása az egyetemi polgárság csoportjaival és az egyetemi vezetéssel történő konszenzuális együttműködés formájában történik</w:t>
                            </w:r>
                            <w:r>
                              <w:rPr>
                                <w:szCs w:val="24"/>
                              </w:rPr>
                              <w:t xml:space="preserve"> a transzparencia követelményének betartásával. </w:t>
                            </w:r>
                          </w:p>
                          <w:p w14:paraId="4640AC39" w14:textId="77777777" w:rsidR="00344B6D" w:rsidRPr="002E3D52" w:rsidRDefault="00344B6D" w:rsidP="00BC2AB3">
                            <w:pPr>
                              <w:jc w:val="both"/>
                              <w:rPr>
                                <w:szCs w:val="24"/>
                              </w:rPr>
                            </w:pPr>
                          </w:p>
                          <w:p w14:paraId="3A1BCE44" w14:textId="77777777" w:rsidR="00344B6D" w:rsidRDefault="00344B6D" w:rsidP="00BC2AB3">
                            <w:pPr>
                              <w:jc w:val="both"/>
                              <w:rPr>
                                <w:szCs w:val="24"/>
                              </w:rPr>
                            </w:pPr>
                            <w:r w:rsidRPr="00264D11">
                              <w:rPr>
                                <w:b/>
                                <w:szCs w:val="24"/>
                              </w:rPr>
                              <w:t>d. Hazai, intézményi és az uniós elvárások és előírások betartásának elve</w:t>
                            </w:r>
                            <w:r>
                              <w:rPr>
                                <w:b/>
                                <w:szCs w:val="24"/>
                              </w:rPr>
                              <w:t xml:space="preserve">: </w:t>
                            </w:r>
                            <w:r>
                              <w:rPr>
                                <w:szCs w:val="24"/>
                              </w:rPr>
                              <w:t>a Terv</w:t>
                            </w:r>
                            <w:r w:rsidRPr="002E3D52">
                              <w:rPr>
                                <w:szCs w:val="24"/>
                              </w:rPr>
                              <w:t xml:space="preserve"> megalkotása, megvalósítása és megvalósulásának folyamatos figyelemmel kísérése során mind a hazai, mind az uniós jogszabályok és irányelvek</w:t>
                            </w:r>
                            <w:r>
                              <w:rPr>
                                <w:szCs w:val="24"/>
                              </w:rPr>
                              <w:t>, az Egyetem Szervezeti és Működési Szabályzata, egyéb szabályzatai, valamint a rektori utasítások</w:t>
                            </w:r>
                            <w:r w:rsidRPr="002E3D52">
                              <w:rPr>
                                <w:szCs w:val="24"/>
                              </w:rPr>
                              <w:t xml:space="preserve"> betartásra kerülnek</w:t>
                            </w:r>
                            <w:r>
                              <w:rPr>
                                <w:szCs w:val="24"/>
                              </w:rPr>
                              <w:t>.</w:t>
                            </w:r>
                            <w:r w:rsidRPr="002E3D52">
                              <w:rPr>
                                <w:szCs w:val="24"/>
                              </w:rPr>
                              <w:t xml:space="preserve"> </w:t>
                            </w:r>
                          </w:p>
                          <w:p w14:paraId="57C4CC16" w14:textId="77777777" w:rsidR="00344B6D" w:rsidRDefault="00344B6D" w:rsidP="00BC2AB3">
                            <w:pPr>
                              <w:jc w:val="both"/>
                              <w:rPr>
                                <w:szCs w:val="24"/>
                              </w:rPr>
                            </w:pPr>
                          </w:p>
                          <w:p w14:paraId="33D6497A" w14:textId="77777777" w:rsidR="00344B6D" w:rsidRPr="00D37E07" w:rsidRDefault="00344B6D" w:rsidP="00BC2AB3">
                            <w:pPr>
                              <w:jc w:val="both"/>
                              <w:rPr>
                                <w:szCs w:val="24"/>
                              </w:rPr>
                            </w:pPr>
                            <w:r>
                              <w:rPr>
                                <w:b/>
                                <w:szCs w:val="24"/>
                              </w:rPr>
                              <w:t>e</w:t>
                            </w:r>
                            <w:r w:rsidRPr="00264D11">
                              <w:rPr>
                                <w:b/>
                                <w:szCs w:val="24"/>
                              </w:rPr>
                              <w:t>. Autonómia elve:</w:t>
                            </w:r>
                            <w:r w:rsidRPr="002E3D52">
                              <w:rPr>
                                <w:szCs w:val="24"/>
                              </w:rPr>
                              <w:t xml:space="preserve"> </w:t>
                            </w:r>
                            <w:r>
                              <w:rPr>
                                <w:szCs w:val="24"/>
                              </w:rPr>
                              <w:t>a</w:t>
                            </w:r>
                            <w:r w:rsidRPr="002E3D52">
                              <w:rPr>
                                <w:szCs w:val="24"/>
                              </w:rPr>
                              <w:t xml:space="preserve"> Terv megalkotása és megvalósítása során előtérbe helyezzük az egyén önrendelkező képességét a választásra és a szabadságra vonatkozóan, részvételiségét a döntések viszonyrendszerében.</w:t>
                            </w:r>
                          </w:p>
                          <w:p w14:paraId="3ECD8CDC" w14:textId="77777777" w:rsidR="00344B6D" w:rsidRDefault="00344B6D" w:rsidP="00BC2AB3">
                            <w:pPr>
                              <w:jc w:val="both"/>
                            </w:pPr>
                          </w:p>
                          <w:p w14:paraId="6EA1AEF5" w14:textId="77777777" w:rsidR="00344B6D" w:rsidRDefault="00344B6D" w:rsidP="00BC2AB3">
                            <w:pPr>
                              <w:pStyle w:val="Cmsor2"/>
                            </w:pPr>
                            <w:bookmarkStart w:id="20" w:name="_Toc168571952"/>
                            <w:bookmarkStart w:id="21" w:name="_Toc168571975"/>
                            <w:bookmarkStart w:id="22" w:name="_Toc168572003"/>
                            <w:bookmarkStart w:id="23" w:name="_Toc168572025"/>
                            <w:bookmarkStart w:id="24" w:name="_Toc168572047"/>
                            <w:r>
                              <w:t>Jogi és Politikai Környezet</w:t>
                            </w:r>
                            <w:bookmarkEnd w:id="20"/>
                            <w:bookmarkEnd w:id="21"/>
                            <w:bookmarkEnd w:id="22"/>
                            <w:bookmarkEnd w:id="23"/>
                            <w:bookmarkEnd w:id="24"/>
                          </w:p>
                          <w:p w14:paraId="4BC1E171" w14:textId="77777777" w:rsidR="00344B6D" w:rsidRDefault="00344B6D" w:rsidP="00BC2AB3">
                            <w:pPr>
                              <w:jc w:val="both"/>
                            </w:pPr>
                          </w:p>
                          <w:p w14:paraId="67F29061" w14:textId="77777777" w:rsidR="00344B6D" w:rsidRPr="002E3D52" w:rsidRDefault="00344B6D" w:rsidP="00BC2AB3">
                            <w:pPr>
                              <w:pStyle w:val="Cmsor3"/>
                            </w:pPr>
                            <w:bookmarkStart w:id="25" w:name="_Toc168571953"/>
                            <w:bookmarkStart w:id="26" w:name="_Toc168571976"/>
                            <w:bookmarkStart w:id="27" w:name="_Toc168572004"/>
                            <w:bookmarkStart w:id="28" w:name="_Toc168572026"/>
                            <w:bookmarkStart w:id="29" w:name="_Toc168572048"/>
                            <w:r w:rsidRPr="002E3D52">
                              <w:t>A</w:t>
                            </w:r>
                            <w:r w:rsidRPr="00694484">
                              <w:rPr>
                                <w:b w:val="0"/>
                              </w:rPr>
                              <w:t xml:space="preserve"> Köz</w:t>
                            </w:r>
                            <w:r w:rsidRPr="002E3D52">
                              <w:t>össégi szabályozási és (szak)politikai környezet</w:t>
                            </w:r>
                            <w:bookmarkEnd w:id="25"/>
                            <w:bookmarkEnd w:id="26"/>
                            <w:bookmarkEnd w:id="27"/>
                            <w:bookmarkEnd w:id="28"/>
                            <w:bookmarkEnd w:id="29"/>
                          </w:p>
                          <w:p w14:paraId="5F99BB65" w14:textId="77777777" w:rsidR="00344B6D" w:rsidRPr="00264D11" w:rsidRDefault="00344B6D" w:rsidP="00BC2AB3">
                            <w:pPr>
                              <w:jc w:val="both"/>
                              <w:rPr>
                                <w:b/>
                              </w:rPr>
                            </w:pPr>
                          </w:p>
                          <w:p w14:paraId="27B6E996" w14:textId="77777777" w:rsidR="00344B6D" w:rsidRPr="00892C35" w:rsidRDefault="00344B6D" w:rsidP="00BC2AB3">
                            <w:pPr>
                              <w:jc w:val="both"/>
                            </w:pPr>
                            <w:r>
                              <w:t>Általános diszkriminációtilalom</w:t>
                            </w:r>
                          </w:p>
                          <w:p w14:paraId="2F2BD571" w14:textId="77777777" w:rsidR="00344B6D" w:rsidRPr="00892C35" w:rsidRDefault="00344B6D" w:rsidP="00BC2AB3">
                            <w:pPr>
                              <w:jc w:val="both"/>
                            </w:pPr>
                            <w:r w:rsidRPr="00892C35">
                              <w:t>Az E</w:t>
                            </w:r>
                            <w:r>
                              <w:t xml:space="preserve">urópai </w:t>
                            </w:r>
                            <w:r w:rsidRPr="00892C35">
                              <w:t>U</w:t>
                            </w:r>
                            <w:r>
                              <w:t>nió</w:t>
                            </w:r>
                            <w:r w:rsidRPr="00892C35">
                              <w:t xml:space="preserve"> Alapjogi Chartájának 21. cikke tiltja a hátrányos megkülönböztetés minden formáját, azaz többek között a nem, faj, szín, etnikai vagy társadalmi származás, genetikai tulajdonság, nyelv, vallás vagy más meggyőződés, politikai vagy más vélemény, nemzeti kisebbséghez tartozás, vagyoni helyzet, születés, fogyatékosság, életkor vagy szexuális irányultság alapján történő megkülönböztetést.</w:t>
                            </w:r>
                          </w:p>
                          <w:p w14:paraId="3FA82180" w14:textId="77777777" w:rsidR="00344B6D" w:rsidRPr="00892C35" w:rsidRDefault="00344B6D" w:rsidP="00BC2AB3">
                            <w:pPr>
                              <w:jc w:val="both"/>
                            </w:pPr>
                            <w:r>
                              <w:t>Az általános diszkriminációtilalom és az egyenlőség követelménye az alábbi témákban különösen fontos:</w:t>
                            </w:r>
                          </w:p>
                          <w:p w14:paraId="3019EFFC" w14:textId="77777777" w:rsidR="00344B6D" w:rsidRPr="00892C35" w:rsidRDefault="00344B6D" w:rsidP="00BC2AB3">
                            <w:pPr>
                              <w:jc w:val="both"/>
                            </w:pPr>
                          </w:p>
                          <w:p w14:paraId="6E187122" w14:textId="77777777" w:rsidR="00344B6D" w:rsidRPr="00892C35" w:rsidRDefault="00344B6D" w:rsidP="00BC2AB3">
                            <w:pPr>
                              <w:jc w:val="both"/>
                            </w:pPr>
                            <w:r w:rsidRPr="00892C35">
                              <w:t>A nők és férfiak közötti egyenlőség</w:t>
                            </w:r>
                          </w:p>
                          <w:p w14:paraId="3AB91658" w14:textId="77777777" w:rsidR="00344B6D" w:rsidRPr="007160B0" w:rsidRDefault="00344B6D" w:rsidP="00BC2AB3">
                            <w:pPr>
                              <w:jc w:val="both"/>
                            </w:pPr>
                            <w:r w:rsidRPr="00892C35">
                              <w:t>A nők és férfiak közötti egyenlőség az Európai Unió egyik alapelve</w:t>
                            </w:r>
                            <w:r>
                              <w:t xml:space="preserve">, amely számos nemzetközi jogi dokumentumban is megtalálható – példának okáért említendő az </w:t>
                            </w:r>
                            <w:r w:rsidRPr="007160B0">
                              <w:t>Emberi Jogok Egyetemes Nyilatkozata, a Polgári és</w:t>
                            </w:r>
                          </w:p>
                          <w:p w14:paraId="699B0482" w14:textId="77777777" w:rsidR="00344B6D" w:rsidRPr="007160B0" w:rsidRDefault="00344B6D" w:rsidP="00BC2AB3">
                            <w:pPr>
                              <w:jc w:val="both"/>
                            </w:pPr>
                            <w:r w:rsidRPr="007160B0">
                              <w:t>Politikai Jogok Nemzetközi Egyezségokmánya, valamint a Gazdasági, Szociális és Kulturális</w:t>
                            </w:r>
                          </w:p>
                          <w:p w14:paraId="7B08E78F" w14:textId="77777777" w:rsidR="00344B6D" w:rsidRPr="00892C35" w:rsidRDefault="00344B6D" w:rsidP="00BC2AB3">
                            <w:pPr>
                              <w:jc w:val="both"/>
                            </w:pPr>
                            <w:r w:rsidRPr="007160B0">
                              <w:t>Nemzetközi Egyezségokmánya</w:t>
                            </w:r>
                            <w:r>
                              <w:t xml:space="preserve">. Az Európai Unió égisze alatt került kidolgozásra </w:t>
                            </w:r>
                            <w:r w:rsidRPr="007160B0">
                              <w:t>kifejezetten a nemi</w:t>
                            </w:r>
                            <w:r>
                              <w:t xml:space="preserve"> </w:t>
                            </w:r>
                            <w:r w:rsidRPr="007160B0">
                              <w:t>egyenlőség tárgyában született, a nőkkel szembeni megkülönböztetés minden formájának</w:t>
                            </w:r>
                            <w:r>
                              <w:t xml:space="preserve"> </w:t>
                            </w:r>
                            <w:r w:rsidRPr="007160B0">
                              <w:t>felszámolásáról szóló egyezmény, az ún. CEDAW egyezmény. Az egyezmény széles körű</w:t>
                            </w:r>
                            <w:r>
                              <w:t xml:space="preserve"> </w:t>
                            </w:r>
                            <w:r w:rsidRPr="007160B0">
                              <w:t>nemi egyenlőségi szabályozást alkalmazott, ugyanis a megkülönböztetés valamennyi</w:t>
                            </w:r>
                            <w:r>
                              <w:t xml:space="preserve"> </w:t>
                            </w:r>
                            <w:r w:rsidRPr="007160B0">
                              <w:t>formájának kiküszöbölése kapcsán a férfiak és a nők szerepköreit illetően a</w:t>
                            </w:r>
                            <w:r>
                              <w:t xml:space="preserve"> </w:t>
                            </w:r>
                            <w:r w:rsidRPr="007160B0">
                              <w:t>hagyományosan kialakult és megmerevedett elképzelések kiküszöbölését is célul tűzte ki,</w:t>
                            </w:r>
                            <w:r>
                              <w:t xml:space="preserve"> </w:t>
                            </w:r>
                            <w:r w:rsidRPr="007160B0">
                              <w:t>10. cikke pedig kifejezetten az oktatás, s azon belül a felsőoktatás területére vonatkozik. A</w:t>
                            </w:r>
                            <w:r>
                              <w:t xml:space="preserve"> </w:t>
                            </w:r>
                            <w:r w:rsidRPr="007160B0">
                              <w:t>fenti egyezményekhez Magyarország csatlakozott, s azokat ratifikálva a nemzeti jogszabályi</w:t>
                            </w:r>
                            <w:r>
                              <w:t xml:space="preserve"> </w:t>
                            </w:r>
                            <w:r w:rsidRPr="007160B0">
                              <w:t>környezet részévé is tette őket.</w:t>
                            </w:r>
                            <w:r>
                              <w:t xml:space="preserve"> </w:t>
                            </w:r>
                          </w:p>
                          <w:p w14:paraId="1FA84E37" w14:textId="77777777" w:rsidR="00344B6D" w:rsidRPr="00892C35" w:rsidRDefault="00344B6D" w:rsidP="00BC2AB3">
                            <w:pPr>
                              <w:jc w:val="both"/>
                            </w:pPr>
                          </w:p>
                          <w:p w14:paraId="16CD51CD" w14:textId="77777777" w:rsidR="00344B6D" w:rsidRPr="00892C35" w:rsidRDefault="00344B6D" w:rsidP="00BC2AB3">
                            <w:pPr>
                              <w:jc w:val="both"/>
                            </w:pPr>
                            <w:r w:rsidRPr="00892C35">
                              <w:t>Az Európai Parlament jelentős szerepet játszik a nők és férfiak közötti egyenlőség és az esélyegyenlőség támogatásában, különösen Nőjogi és Esélyegyenlőségi Bizottsága, valamint más bizottságai és küldöttségei által a nemek közötti esélyegyenlőség általános érvényesítésének előmozdítása érdekében végzett munka révén.</w:t>
                            </w:r>
                          </w:p>
                          <w:p w14:paraId="5DC7D354" w14:textId="77777777" w:rsidR="00344B6D" w:rsidRPr="00892C35" w:rsidRDefault="00344B6D" w:rsidP="00BC2AB3">
                            <w:pPr>
                              <w:jc w:val="both"/>
                            </w:pPr>
                          </w:p>
                          <w:p w14:paraId="56031DA6" w14:textId="77777777" w:rsidR="00344B6D" w:rsidRPr="00892C35" w:rsidRDefault="00344B6D" w:rsidP="00BC2AB3">
                            <w:pPr>
                              <w:jc w:val="both"/>
                            </w:pPr>
                            <w:r w:rsidRPr="00892C35">
                              <w:t>A fogyatékossággal élő személyek jogai</w:t>
                            </w:r>
                          </w:p>
                          <w:p w14:paraId="509544DE" w14:textId="77777777" w:rsidR="00344B6D" w:rsidRDefault="00344B6D" w:rsidP="00BC2AB3">
                            <w:pPr>
                              <w:jc w:val="both"/>
                            </w:pPr>
                            <w:r>
                              <w:t>A</w:t>
                            </w:r>
                            <w:r w:rsidRPr="004E7C9C">
                              <w:t>z Egyesült Nemzetek keretében 2006. december 13-án, New Yorkban elfogadott, a Fogyatékossággal élő személyek jogairól szóló egyezmény</w:t>
                            </w:r>
                            <w:r>
                              <w:t xml:space="preserve"> 1. cikkében foglaltakat az Európai Unió is elismeri és tiszteletben tartja, erre tekintettel a</w:t>
                            </w:r>
                            <w:r w:rsidRPr="004E7C9C">
                              <w:t>z Európai Bizottság 2021 márciusában elfogadta a fogyatékossággal élő személyek jogairól szóló, 2021 és 2030 közötti időszakra szóló stratégiát</w:t>
                            </w:r>
                            <w:r>
                              <w:t xml:space="preserve">, melyben foglaltak megvalósítására az Egyetem törekszik, különös tekintettel az akadálymentességre, valamint az egyenlő hozzáférésre. </w:t>
                            </w:r>
                          </w:p>
                          <w:p w14:paraId="097FD124" w14:textId="77777777" w:rsidR="00344B6D" w:rsidRDefault="00344B6D" w:rsidP="00BC2AB3">
                            <w:pPr>
                              <w:jc w:val="both"/>
                            </w:pPr>
                          </w:p>
                          <w:p w14:paraId="0787196A" w14:textId="77777777" w:rsidR="00344B6D" w:rsidRDefault="00344B6D" w:rsidP="00BC2AB3">
                            <w:pPr>
                              <w:jc w:val="both"/>
                            </w:pPr>
                          </w:p>
                          <w:p w14:paraId="64E6A7FC" w14:textId="77777777" w:rsidR="00344B6D" w:rsidRDefault="00344B6D" w:rsidP="00BC2AB3">
                            <w:pPr>
                              <w:jc w:val="both"/>
                            </w:pPr>
                          </w:p>
                          <w:p w14:paraId="7FC75C63" w14:textId="77777777" w:rsidR="00344B6D" w:rsidRDefault="00344B6D" w:rsidP="00BC2AB3">
                            <w:pPr>
                              <w:pStyle w:val="Cmsor3"/>
                            </w:pPr>
                          </w:p>
                          <w:p w14:paraId="1E304D1C" w14:textId="77777777" w:rsidR="00344B6D" w:rsidRPr="002E3D52" w:rsidRDefault="00344B6D" w:rsidP="00BC2AB3">
                            <w:pPr>
                              <w:pStyle w:val="Cmsor3"/>
                            </w:pPr>
                            <w:bookmarkStart w:id="30" w:name="_Toc168571954"/>
                            <w:bookmarkStart w:id="31" w:name="_Toc168571977"/>
                            <w:bookmarkStart w:id="32" w:name="_Toc168572005"/>
                            <w:bookmarkStart w:id="33" w:name="_Toc168572027"/>
                            <w:bookmarkStart w:id="34" w:name="_Toc168572049"/>
                            <w:r w:rsidRPr="002E3D52">
                              <w:t>Nemzeti szabályozási és (szak)politikai környezet</w:t>
                            </w:r>
                            <w:bookmarkEnd w:id="30"/>
                            <w:bookmarkEnd w:id="31"/>
                            <w:bookmarkEnd w:id="32"/>
                            <w:bookmarkEnd w:id="33"/>
                            <w:bookmarkEnd w:id="34"/>
                          </w:p>
                          <w:p w14:paraId="3E0AEA7D" w14:textId="77777777" w:rsidR="00344B6D" w:rsidRDefault="00344B6D" w:rsidP="00BC2AB3">
                            <w:pPr>
                              <w:jc w:val="both"/>
                            </w:pPr>
                          </w:p>
                          <w:p w14:paraId="43D2838B" w14:textId="77777777" w:rsidR="00344B6D" w:rsidRDefault="00344B6D" w:rsidP="00BC2AB3">
                            <w:pPr>
                              <w:jc w:val="both"/>
                            </w:pPr>
                          </w:p>
                          <w:p w14:paraId="7E0D45EE" w14:textId="77777777" w:rsidR="00344B6D" w:rsidRDefault="00344B6D" w:rsidP="00BC2AB3">
                            <w:pPr>
                              <w:jc w:val="both"/>
                            </w:pPr>
                            <w:r w:rsidRPr="007160B0">
                              <w:t>A</w:t>
                            </w:r>
                            <w:r>
                              <w:t xml:space="preserve">z </w:t>
                            </w:r>
                            <w:r w:rsidRPr="007160B0">
                              <w:t>egyenlőséget alkotmányos szinten Magyarország Alaptörvénye rögzíti,</w:t>
                            </w:r>
                            <w:r>
                              <w:t xml:space="preserve"> </w:t>
                            </w:r>
                            <w:r w:rsidRPr="007160B0">
                              <w:t>elsődlegesen a megkülönböztetés tilalma és az egyenlő bánásmód biztosítása körében (XV.</w:t>
                            </w:r>
                            <w:r>
                              <w:t xml:space="preserve"> </w:t>
                            </w:r>
                            <w:r w:rsidRPr="007160B0">
                              <w:t>cikk). A XV. cikk (</w:t>
                            </w:r>
                            <w:r>
                              <w:t>2</w:t>
                            </w:r>
                            <w:r w:rsidRPr="007160B0">
                              <w:t xml:space="preserve">) </w:t>
                            </w:r>
                            <w:r>
                              <w:t xml:space="preserve">bekezdése tilalmazza a hátrányos megkülönböztetés minden formáját, ideértve a </w:t>
                            </w:r>
                            <w:r w:rsidRPr="00B12E08">
                              <w:t>faj, szín, nem, fogyatékosság, nyelv, vallás, politikai vagy más vélemény, nemzeti vagy társadalmi származás, vagyoni, születési vagy egyéb helyzet szerinti különbségtéte</w:t>
                            </w:r>
                            <w:r>
                              <w:t>lt is.</w:t>
                            </w:r>
                          </w:p>
                          <w:p w14:paraId="5E40C4E1" w14:textId="77777777" w:rsidR="00344B6D" w:rsidRDefault="00344B6D" w:rsidP="00BC2AB3">
                            <w:pPr>
                              <w:jc w:val="both"/>
                            </w:pPr>
                            <w:r>
                              <w:t xml:space="preserve">A XV. cikk (3) </w:t>
                            </w:r>
                            <w:r w:rsidRPr="007160B0">
                              <w:t>bekezdése hangsúlyosan kiemeli, hogy a nők és a férfiak egyenjogúak,</w:t>
                            </w:r>
                            <w:r>
                              <w:t xml:space="preserve"> </w:t>
                            </w:r>
                            <w:r w:rsidRPr="007160B0">
                              <w:t>továbbá a XV. cikk (4) bekezdése államcélként határozza meg az esélyegyenlőség</w:t>
                            </w:r>
                            <w:r>
                              <w:t xml:space="preserve"> </w:t>
                            </w:r>
                            <w:r w:rsidRPr="007160B0">
                              <w:t>biztosítását.</w:t>
                            </w:r>
                          </w:p>
                          <w:p w14:paraId="75CDCAAB" w14:textId="77777777" w:rsidR="00344B6D" w:rsidRPr="007160B0" w:rsidRDefault="00344B6D" w:rsidP="00BC2AB3">
                            <w:pPr>
                              <w:jc w:val="both"/>
                            </w:pPr>
                            <w:r w:rsidRPr="007160B0">
                              <w:t>Az egyenlő bánásmódra vonatkozó általános szabályokat alkotmányos keretek között az</w:t>
                            </w:r>
                            <w:r>
                              <w:t xml:space="preserve"> </w:t>
                            </w:r>
                            <w:r w:rsidRPr="007160B0">
                              <w:t>egyenlő bánásmódról és az esélyegyenlőség biztosításáról szóló 2003. évi CXXV. törvény (a</w:t>
                            </w:r>
                            <w:r>
                              <w:t xml:space="preserve"> </w:t>
                            </w:r>
                            <w:r w:rsidRPr="007160B0">
                              <w:t>továbbiakban: Ebktv.) határozza meg a következők szerint:</w:t>
                            </w:r>
                          </w:p>
                          <w:p w14:paraId="72E507A4" w14:textId="77777777" w:rsidR="00344B6D" w:rsidRPr="007160B0" w:rsidRDefault="00344B6D" w:rsidP="00BC2AB3">
                            <w:pPr>
                              <w:jc w:val="both"/>
                            </w:pPr>
                            <w:r>
                              <w:t>A</w:t>
                            </w:r>
                            <w:r w:rsidRPr="007160B0">
                              <w:t>z Ebktv. kitér a nemek közötti egyenlőségre, egyenlő bánásmódra, mint egyedi</w:t>
                            </w:r>
                          </w:p>
                          <w:p w14:paraId="576312CA" w14:textId="77777777" w:rsidR="00344B6D" w:rsidRDefault="00344B6D" w:rsidP="00BC2AB3">
                            <w:pPr>
                              <w:jc w:val="both"/>
                            </w:pPr>
                            <w:r w:rsidRPr="007160B0">
                              <w:t>védett tulajdonságra.</w:t>
                            </w:r>
                          </w:p>
                          <w:p w14:paraId="0ED4C519" w14:textId="77777777" w:rsidR="00344B6D" w:rsidRPr="007160B0" w:rsidRDefault="00344B6D" w:rsidP="00BC2AB3">
                            <w:pPr>
                              <w:jc w:val="both"/>
                            </w:pPr>
                            <w:r w:rsidRPr="007160B0">
                              <w:t>Az egyenlő bánásmód biztosítását, az esélyegyenlőség előmozdítását bizonyos</w:t>
                            </w:r>
                            <w:r>
                              <w:t xml:space="preserve"> </w:t>
                            </w:r>
                            <w:r w:rsidRPr="007160B0">
                              <w:t>ágazatok, szolgáltatások tekintetében külön szabályokkal rendezi.</w:t>
                            </w:r>
                          </w:p>
                          <w:p w14:paraId="139A1146" w14:textId="77777777" w:rsidR="00344B6D" w:rsidRDefault="00344B6D" w:rsidP="00BC2AB3">
                            <w:pPr>
                              <w:jc w:val="both"/>
                            </w:pPr>
                            <w:r w:rsidRPr="007160B0">
                              <w:t>Az Ebktv. alapján a bírósági eljárásokban sajátos kedvezmények illetik meg a védett</w:t>
                            </w:r>
                            <w:r>
                              <w:t xml:space="preserve"> </w:t>
                            </w:r>
                            <w:r w:rsidRPr="007160B0">
                              <w:t>tulajdonsággal rendelkező csoportokat.</w:t>
                            </w:r>
                            <w:r>
                              <w:t xml:space="preserve"> </w:t>
                            </w:r>
                          </w:p>
                          <w:p w14:paraId="18955EF5" w14:textId="77777777" w:rsidR="00344B6D" w:rsidRPr="007160B0" w:rsidRDefault="00344B6D" w:rsidP="00BC2AB3">
                            <w:pPr>
                              <w:jc w:val="both"/>
                            </w:pPr>
                            <w:r w:rsidRPr="007160B0">
                              <w:t>Mindezen túl az Ebktv. az egyenlő bánásmód érvényesítése érdekében egy</w:t>
                            </w:r>
                            <w:r>
                              <w:t xml:space="preserve"> </w:t>
                            </w:r>
                            <w:r w:rsidRPr="007160B0">
                              <w:t>hatósági mechanizmust is kialakított, amely a felsőoktatási ügyek tekintetében is</w:t>
                            </w:r>
                            <w:r>
                              <w:t xml:space="preserve"> </w:t>
                            </w:r>
                            <w:r w:rsidRPr="007160B0">
                              <w:t>alkalmazható: ezen ügyekben hatóságként az alapvető jogok biztosa jár el.</w:t>
                            </w:r>
                          </w:p>
                          <w:p w14:paraId="35689D25" w14:textId="77777777" w:rsidR="00344B6D" w:rsidRDefault="00344B6D" w:rsidP="00BC2AB3">
                            <w:pPr>
                              <w:jc w:val="both"/>
                            </w:pPr>
                            <w:r w:rsidRPr="007160B0">
                              <w:t>A felsőoktatásra vonatkozóan a nemzeti felsőoktatásról szóló 2011. évi CCIV. törvény (Nftv.)12.</w:t>
                            </w:r>
                            <w:r>
                              <w:t xml:space="preserve"> </w:t>
                            </w:r>
                            <w:r w:rsidRPr="007160B0">
                              <w:t>§-a kifejezetten rögzíti, hogy az egyetem tevékenységének egészében az egyenlő</w:t>
                            </w:r>
                            <w:r>
                              <w:t xml:space="preserve"> </w:t>
                            </w:r>
                            <w:r w:rsidRPr="007160B0">
                              <w:t>bánásmód követelményét érvényesíteni kell. Az Nftv. és annak végrehajtási rendeletei</w:t>
                            </w:r>
                            <w:r>
                              <w:t xml:space="preserve"> </w:t>
                            </w:r>
                            <w:r w:rsidRPr="007160B0">
                              <w:t>külön, részletes szabályokat elsősorban a fogyatékos hallgatók esélyegyenlősége körében</w:t>
                            </w:r>
                            <w:r>
                              <w:t xml:space="preserve"> </w:t>
                            </w:r>
                            <w:r w:rsidRPr="007160B0">
                              <w:t>tartalmaznak.</w:t>
                            </w:r>
                          </w:p>
                          <w:p w14:paraId="09615A81" w14:textId="77777777" w:rsidR="00344B6D" w:rsidRDefault="00344B6D" w:rsidP="00BC2AB3">
                            <w:pPr>
                              <w:jc w:val="both"/>
                            </w:pPr>
                          </w:p>
                          <w:p w14:paraId="76D9B3F8" w14:textId="77777777" w:rsidR="00344B6D" w:rsidRPr="007F0C3F" w:rsidRDefault="00344B6D" w:rsidP="00BC2AB3">
                            <w:pPr>
                              <w:pStyle w:val="Cmsor2"/>
                            </w:pPr>
                            <w:bookmarkStart w:id="35" w:name="_Toc168571955"/>
                            <w:bookmarkStart w:id="36" w:name="_Toc168571978"/>
                            <w:bookmarkStart w:id="37" w:name="_Toc168572006"/>
                            <w:bookmarkStart w:id="38" w:name="_Toc168572028"/>
                            <w:bookmarkStart w:id="39" w:name="_Toc168572050"/>
                            <w:r w:rsidRPr="007F0C3F">
                              <w:t>Általános célok, etikai elvek</w:t>
                            </w:r>
                            <w:bookmarkEnd w:id="35"/>
                            <w:bookmarkEnd w:id="36"/>
                            <w:bookmarkEnd w:id="37"/>
                            <w:bookmarkEnd w:id="38"/>
                            <w:bookmarkEnd w:id="39"/>
                          </w:p>
                          <w:p w14:paraId="18DA1846" w14:textId="77777777" w:rsidR="00344B6D" w:rsidRDefault="00344B6D" w:rsidP="00BC2AB3">
                            <w:pPr>
                              <w:jc w:val="both"/>
                            </w:pPr>
                          </w:p>
                          <w:p w14:paraId="01E1ED8E" w14:textId="77777777" w:rsidR="00344B6D" w:rsidRDefault="00344B6D" w:rsidP="00BC2AB3">
                            <w:pPr>
                              <w:jc w:val="both"/>
                            </w:pPr>
                            <w:r>
                              <w:t>Jelen Esélyegyenlőségi Tervet aláíró Munkáltató az egyenlő bánásmód elvének tiszteletben tartása és az esélyegyenlőség elősegítése érdekében kötelezettséget vállal arra, hogy</w:t>
                            </w:r>
                          </w:p>
                          <w:p w14:paraId="536315EF" w14:textId="77777777" w:rsidR="00344B6D" w:rsidRDefault="00344B6D" w:rsidP="00BC2AB3">
                            <w:pPr>
                              <w:numPr>
                                <w:ilvl w:val="0"/>
                                <w:numId w:val="5"/>
                              </w:numPr>
                              <w:jc w:val="both"/>
                            </w:pPr>
                            <w:r>
                              <w:t>a nők,</w:t>
                            </w:r>
                          </w:p>
                          <w:p w14:paraId="1B4D5842" w14:textId="77777777" w:rsidR="00344B6D" w:rsidRDefault="00344B6D" w:rsidP="00BC2AB3">
                            <w:pPr>
                              <w:numPr>
                                <w:ilvl w:val="0"/>
                                <w:numId w:val="5"/>
                              </w:numPr>
                              <w:jc w:val="both"/>
                            </w:pPr>
                            <w:r>
                              <w:t>a 40 évnél idősebb,</w:t>
                            </w:r>
                          </w:p>
                          <w:p w14:paraId="013F8BB6" w14:textId="77777777" w:rsidR="00344B6D" w:rsidRDefault="00344B6D" w:rsidP="00BC2AB3">
                            <w:pPr>
                              <w:numPr>
                                <w:ilvl w:val="0"/>
                                <w:numId w:val="5"/>
                              </w:numPr>
                              <w:jc w:val="both"/>
                            </w:pPr>
                            <w:r>
                              <w:t>a roma,</w:t>
                            </w:r>
                          </w:p>
                          <w:p w14:paraId="7DDF6D46" w14:textId="77777777" w:rsidR="00344B6D" w:rsidRDefault="00344B6D" w:rsidP="00BC2AB3">
                            <w:pPr>
                              <w:numPr>
                                <w:ilvl w:val="0"/>
                                <w:numId w:val="5"/>
                              </w:numPr>
                              <w:jc w:val="both"/>
                            </w:pPr>
                            <w:r>
                              <w:t>a fogyatékkal élő,</w:t>
                            </w:r>
                          </w:p>
                          <w:p w14:paraId="7F70246B" w14:textId="77777777" w:rsidR="00344B6D" w:rsidRDefault="00344B6D" w:rsidP="00BC2AB3">
                            <w:pPr>
                              <w:numPr>
                                <w:ilvl w:val="0"/>
                                <w:numId w:val="5"/>
                              </w:numPr>
                              <w:jc w:val="both"/>
                            </w:pPr>
                            <w:r>
                              <w:t>a két vagy több 10 éven aluli gyermeket nevelő,</w:t>
                            </w:r>
                          </w:p>
                          <w:p w14:paraId="0C320A58" w14:textId="77777777" w:rsidR="00344B6D" w:rsidRDefault="00344B6D" w:rsidP="00BC2AB3">
                            <w:pPr>
                              <w:numPr>
                                <w:ilvl w:val="0"/>
                                <w:numId w:val="5"/>
                              </w:numPr>
                              <w:jc w:val="both"/>
                            </w:pPr>
                            <w:r>
                              <w:t>10 éven aluli gyermeket egyedül nevelő,</w:t>
                            </w:r>
                          </w:p>
                          <w:p w14:paraId="76C393FA" w14:textId="77777777" w:rsidR="00344B6D" w:rsidRDefault="00344B6D" w:rsidP="00BC2AB3">
                            <w:pPr>
                              <w:numPr>
                                <w:ilvl w:val="0"/>
                                <w:numId w:val="5"/>
                              </w:numPr>
                              <w:jc w:val="both"/>
                            </w:pPr>
                            <w:r>
                              <w:t>tartósan beteg gyermeket egyedül nevelő</w:t>
                            </w:r>
                          </w:p>
                          <w:p w14:paraId="4810DEFF" w14:textId="77777777" w:rsidR="00344B6D" w:rsidRDefault="00344B6D" w:rsidP="00BC2AB3">
                            <w:pPr>
                              <w:jc w:val="both"/>
                            </w:pPr>
                            <w:r>
                              <w:t>munkavállalók esélyegyenlőségének elősegítése érdekében együttműködik az érintettekkel, az őket támogató intézkedések meghozatalában.</w:t>
                            </w:r>
                          </w:p>
                          <w:p w14:paraId="4A47BC2C" w14:textId="77777777" w:rsidR="00344B6D" w:rsidRDefault="00344B6D" w:rsidP="00BC2AB3">
                            <w:pPr>
                              <w:jc w:val="both"/>
                            </w:pPr>
                          </w:p>
                          <w:p w14:paraId="3D0AAE2A" w14:textId="77777777" w:rsidR="00344B6D" w:rsidRPr="0049628A" w:rsidRDefault="00344B6D" w:rsidP="00BC2AB3">
                            <w:pPr>
                              <w:numPr>
                                <w:ilvl w:val="0"/>
                                <w:numId w:val="4"/>
                              </w:numPr>
                              <w:tabs>
                                <w:tab w:val="clear" w:pos="720"/>
                                <w:tab w:val="num" w:pos="540"/>
                              </w:tabs>
                              <w:ind w:left="540" w:hanging="540"/>
                              <w:jc w:val="both"/>
                              <w:rPr>
                                <w:b/>
                                <w:i/>
                              </w:rPr>
                            </w:pPr>
                            <w:r w:rsidRPr="0049628A">
                              <w:rPr>
                                <w:b/>
                                <w:i/>
                              </w:rPr>
                              <w:t>A megkülönböztetés tilalma, egyenlő bánásmód</w:t>
                            </w:r>
                          </w:p>
                          <w:p w14:paraId="5DC8545A" w14:textId="77777777" w:rsidR="00344B6D" w:rsidRDefault="00344B6D" w:rsidP="00BC2AB3">
                            <w:pPr>
                              <w:jc w:val="both"/>
                            </w:pPr>
                          </w:p>
                          <w:p w14:paraId="6958EB64" w14:textId="77777777" w:rsidR="00344B6D" w:rsidRDefault="00344B6D" w:rsidP="00BC2AB3">
                            <w:pPr>
                              <w:jc w:val="both"/>
                            </w:pPr>
                            <w:r>
                              <w:t>A munkáltató a foglalkoztatás során megelőzi és megakadályozza a munkavállalók hátrányos megkülönböztetését. Ez kiterjed a munkaerő felvételnél, alkalmazásnál, a munkabérek, a jövedelmek, juttatások, képzés, továbbképzés és egyéb foglalkoztatással összefüggő esetekre.</w:t>
                            </w:r>
                          </w:p>
                          <w:p w14:paraId="134B4E59" w14:textId="77777777" w:rsidR="00344B6D" w:rsidRDefault="00344B6D" w:rsidP="00BC2AB3">
                            <w:pPr>
                              <w:jc w:val="both"/>
                            </w:pPr>
                            <w:r>
                              <w:t>A megkülönböztetés tilalma vonatkozik a munkavállalók bárminemű - különösen koruk, nemük, családi állapotuk, nemzetiségük, fajuk, származásuk, vallásuk, politikai meggyőződésük miatti – diszkriminációjára. Az elv alól kivételt képeznek a foglalkoztatás jellegéből vagy természetéből egyértelműen következő, szükséges megkülönböztetés esetei.</w:t>
                            </w:r>
                          </w:p>
                          <w:p w14:paraId="4B0958D7" w14:textId="77777777" w:rsidR="00344B6D" w:rsidRDefault="00344B6D" w:rsidP="00BC2AB3">
                            <w:pPr>
                              <w:jc w:val="both"/>
                            </w:pPr>
                          </w:p>
                          <w:p w14:paraId="40A205E6" w14:textId="77777777" w:rsidR="00344B6D" w:rsidRPr="00B42168" w:rsidRDefault="00344B6D" w:rsidP="00BC2AB3">
                            <w:pPr>
                              <w:numPr>
                                <w:ilvl w:val="0"/>
                                <w:numId w:val="4"/>
                              </w:numPr>
                              <w:tabs>
                                <w:tab w:val="clear" w:pos="720"/>
                                <w:tab w:val="num" w:pos="540"/>
                              </w:tabs>
                              <w:ind w:left="540" w:hanging="540"/>
                              <w:jc w:val="both"/>
                              <w:rPr>
                                <w:b/>
                                <w:i/>
                              </w:rPr>
                            </w:pPr>
                            <w:r w:rsidRPr="00B42168">
                              <w:rPr>
                                <w:b/>
                                <w:i/>
                              </w:rPr>
                              <w:t>Az emberi méltóság tiszteletben tartása</w:t>
                            </w:r>
                          </w:p>
                          <w:p w14:paraId="22C92192" w14:textId="77777777" w:rsidR="00344B6D" w:rsidRDefault="00344B6D" w:rsidP="00BC2AB3">
                            <w:pPr>
                              <w:jc w:val="both"/>
                            </w:pPr>
                          </w:p>
                          <w:p w14:paraId="1919AFCA" w14:textId="77777777" w:rsidR="00344B6D" w:rsidRDefault="00344B6D" w:rsidP="00BC2AB3">
                            <w:pPr>
                              <w:jc w:val="both"/>
                            </w:pPr>
                            <w:r>
                              <w:t>A munkáltató a foglalkoztatás során tiszteletben tartja a munkavállalók emberi értékeit, emberi méltóságát, egyediségét. Fontos feladatnak tekinti a megfelelő munkahelyi légkör kialakítását, amely az alapvető értékek megőrzéséhez és megerősítéséhez járul hozzá.</w:t>
                            </w:r>
                          </w:p>
                          <w:p w14:paraId="09799262" w14:textId="77777777" w:rsidR="00344B6D" w:rsidRDefault="00344B6D" w:rsidP="00BC2AB3">
                            <w:pPr>
                              <w:jc w:val="both"/>
                            </w:pPr>
                          </w:p>
                          <w:p w14:paraId="17F15D58" w14:textId="77777777" w:rsidR="00344B6D" w:rsidRPr="00B42168" w:rsidRDefault="00344B6D" w:rsidP="00BC2AB3">
                            <w:pPr>
                              <w:numPr>
                                <w:ilvl w:val="0"/>
                                <w:numId w:val="4"/>
                              </w:numPr>
                              <w:tabs>
                                <w:tab w:val="clear" w:pos="720"/>
                                <w:tab w:val="num" w:pos="540"/>
                              </w:tabs>
                              <w:ind w:left="540" w:hanging="540"/>
                              <w:jc w:val="both"/>
                              <w:rPr>
                                <w:b/>
                                <w:i/>
                              </w:rPr>
                            </w:pPr>
                            <w:r w:rsidRPr="00B42168">
                              <w:rPr>
                                <w:b/>
                                <w:i/>
                              </w:rPr>
                              <w:t>Partneri kapcsolat, együttműködés</w:t>
                            </w:r>
                          </w:p>
                          <w:p w14:paraId="2196C519" w14:textId="77777777" w:rsidR="00344B6D" w:rsidRDefault="00344B6D" w:rsidP="00BC2AB3">
                            <w:pPr>
                              <w:jc w:val="both"/>
                            </w:pPr>
                          </w:p>
                          <w:p w14:paraId="3014188A" w14:textId="77777777" w:rsidR="00344B6D" w:rsidRDefault="00344B6D" w:rsidP="00BC2AB3">
                            <w:pPr>
                              <w:jc w:val="both"/>
                            </w:pPr>
                            <w:r>
                              <w:t>A munkáltató a foglalkoztatás keretei között a partnerség elvének érvényesítésére törekszik azzal, hogy átlátható szerződéses viszonyokat alakít ki, természetesen a kölcsönös előnyök biztosítása mellett.</w:t>
                            </w:r>
                          </w:p>
                          <w:p w14:paraId="0DFE326A" w14:textId="77777777" w:rsidR="00344B6D" w:rsidRDefault="00344B6D" w:rsidP="00BC2AB3">
                            <w:pPr>
                              <w:jc w:val="both"/>
                            </w:pPr>
                          </w:p>
                          <w:p w14:paraId="6BE0BC89" w14:textId="77777777" w:rsidR="00344B6D" w:rsidRPr="00B42168" w:rsidRDefault="00344B6D" w:rsidP="00BC2AB3">
                            <w:pPr>
                              <w:numPr>
                                <w:ilvl w:val="0"/>
                                <w:numId w:val="4"/>
                              </w:numPr>
                              <w:tabs>
                                <w:tab w:val="clear" w:pos="720"/>
                                <w:tab w:val="num" w:pos="540"/>
                              </w:tabs>
                              <w:ind w:left="540" w:hanging="540"/>
                              <w:jc w:val="both"/>
                              <w:rPr>
                                <w:b/>
                                <w:i/>
                              </w:rPr>
                            </w:pPr>
                            <w:r w:rsidRPr="00B42168">
                              <w:rPr>
                                <w:b/>
                                <w:i/>
                              </w:rPr>
                              <w:t>Társadalmi szolidaritás</w:t>
                            </w:r>
                          </w:p>
                          <w:p w14:paraId="27ADBE2B" w14:textId="77777777" w:rsidR="00344B6D" w:rsidRDefault="00344B6D" w:rsidP="00BC2AB3">
                            <w:pPr>
                              <w:jc w:val="both"/>
                            </w:pPr>
                          </w:p>
                          <w:p w14:paraId="4F654EC3" w14:textId="77777777" w:rsidR="00344B6D" w:rsidRDefault="00344B6D" w:rsidP="00BC2AB3">
                            <w:pPr>
                              <w:jc w:val="both"/>
                            </w:pPr>
                            <w:r>
                              <w:t>A foglalkoztatás során semmilyen korú, nemű, nemzetiségű, családi vagy egészségi állapotú munkavállaló sem értékesebb a társadalom számára a másiknál. Társadalmunk minden tagjának érdeke a szolidaritás erősítése.</w:t>
                            </w:r>
                          </w:p>
                          <w:p w14:paraId="7C8B7231" w14:textId="77777777" w:rsidR="00344B6D" w:rsidRDefault="00344B6D" w:rsidP="00BC2AB3">
                            <w:pPr>
                              <w:jc w:val="both"/>
                            </w:pPr>
                          </w:p>
                          <w:p w14:paraId="0CA8BC76" w14:textId="77777777" w:rsidR="00344B6D" w:rsidRPr="00B42168" w:rsidRDefault="00344B6D" w:rsidP="00BC2AB3">
                            <w:pPr>
                              <w:numPr>
                                <w:ilvl w:val="0"/>
                                <w:numId w:val="4"/>
                              </w:numPr>
                              <w:tabs>
                                <w:tab w:val="clear" w:pos="720"/>
                                <w:tab w:val="num" w:pos="540"/>
                              </w:tabs>
                              <w:ind w:left="540" w:hanging="540"/>
                              <w:jc w:val="both"/>
                              <w:rPr>
                                <w:b/>
                                <w:i/>
                              </w:rPr>
                            </w:pPr>
                            <w:r w:rsidRPr="00B42168">
                              <w:rPr>
                                <w:b/>
                                <w:i/>
                              </w:rPr>
                              <w:t xml:space="preserve">Méltányos és rugalmas ellátás </w:t>
                            </w:r>
                          </w:p>
                          <w:p w14:paraId="4052BBAE" w14:textId="77777777" w:rsidR="00344B6D" w:rsidRDefault="00344B6D" w:rsidP="00BC2AB3">
                            <w:pPr>
                              <w:jc w:val="both"/>
                            </w:pPr>
                          </w:p>
                          <w:p w14:paraId="40F6E09F" w14:textId="77777777" w:rsidR="00344B6D" w:rsidRDefault="00344B6D" w:rsidP="00BC2AB3">
                            <w:pPr>
                              <w:jc w:val="both"/>
                            </w:pPr>
                            <w:r>
                              <w:t>A megkülönböztetés tilalma nem old fel minden létező egyenlőtlenséget, ezért a Munkáltató méltányos és rugalmas intézkedéseket dolgoz ki, amelyek elősegítik az érintettek foglalkoztatási pozíciójának javulását, megőrzését.</w:t>
                            </w:r>
                          </w:p>
                          <w:p w14:paraId="5A140881" w14:textId="77777777" w:rsidR="00344B6D" w:rsidRDefault="00344B6D" w:rsidP="00BC2AB3">
                            <w:pPr>
                              <w:jc w:val="both"/>
                            </w:pPr>
                          </w:p>
                          <w:p w14:paraId="4D972769" w14:textId="77777777" w:rsidR="00344B6D" w:rsidRDefault="00344B6D" w:rsidP="00BC2AB3">
                            <w:pPr>
                              <w:jc w:val="both"/>
                            </w:pPr>
                          </w:p>
                          <w:p w14:paraId="3ACFCC39" w14:textId="77777777" w:rsidR="00344B6D" w:rsidRDefault="00344B6D" w:rsidP="00BC2AB3">
                            <w:pPr>
                              <w:pStyle w:val="Cmsor2"/>
                            </w:pPr>
                            <w:r w:rsidRPr="007F0C3F">
                              <w:t xml:space="preserve"> </w:t>
                            </w:r>
                            <w:bookmarkStart w:id="40" w:name="_Toc168571956"/>
                            <w:bookmarkStart w:id="41" w:name="_Toc168571979"/>
                            <w:bookmarkStart w:id="42" w:name="_Toc168572007"/>
                            <w:bookmarkStart w:id="43" w:name="_Toc168572029"/>
                            <w:bookmarkStart w:id="44" w:name="_Toc168572051"/>
                            <w:r>
                              <w:t>Munkavállalói h</w:t>
                            </w:r>
                            <w:r w:rsidRPr="007F0C3F">
                              <w:t>elyzetfelmérés</w:t>
                            </w:r>
                            <w:bookmarkEnd w:id="40"/>
                            <w:bookmarkEnd w:id="41"/>
                            <w:bookmarkEnd w:id="42"/>
                            <w:bookmarkEnd w:id="43"/>
                            <w:bookmarkEnd w:id="44"/>
                          </w:p>
                          <w:p w14:paraId="50DA81D2" w14:textId="77777777" w:rsidR="00344B6D" w:rsidRPr="002E3D52" w:rsidRDefault="00344B6D" w:rsidP="00BC2AB3">
                            <w:pPr>
                              <w:pStyle w:val="Cmsor4"/>
                            </w:pPr>
                            <w:r w:rsidRPr="002E3D52">
                              <w:t>Hátrányos helyzetű munkavállalók megoszlása</w:t>
                            </w:r>
                          </w:p>
                          <w:p w14:paraId="69B32A55" w14:textId="77777777" w:rsidR="00344B6D" w:rsidRDefault="00344B6D" w:rsidP="00BC2AB3">
                            <w:pPr>
                              <w:jc w:val="both"/>
                            </w:pPr>
                          </w:p>
                          <w:p w14:paraId="196BDEF1" w14:textId="77777777" w:rsidR="00344B6D" w:rsidRDefault="00344B6D" w:rsidP="00BC2AB3">
                            <w:pPr>
                              <w:jc w:val="both"/>
                              <w:rPr>
                                <w:szCs w:val="24"/>
                              </w:rPr>
                            </w:pPr>
                            <w:r w:rsidRPr="0208804F">
                              <w:rPr>
                                <w:szCs w:val="24"/>
                              </w:rPr>
                              <w:t>A munkáltatónál 202</w:t>
                            </w:r>
                            <w:r>
                              <w:rPr>
                                <w:szCs w:val="24"/>
                              </w:rPr>
                              <w:t>1</w:t>
                            </w:r>
                            <w:r w:rsidRPr="0208804F">
                              <w:rPr>
                                <w:szCs w:val="24"/>
                              </w:rPr>
                              <w:t xml:space="preserve">. </w:t>
                            </w:r>
                            <w:r>
                              <w:rPr>
                                <w:szCs w:val="24"/>
                              </w:rPr>
                              <w:t>február</w:t>
                            </w:r>
                            <w:r w:rsidRPr="0208804F">
                              <w:rPr>
                                <w:szCs w:val="24"/>
                              </w:rPr>
                              <w:t xml:space="preserve"> 1.</w:t>
                            </w:r>
                            <w:r>
                              <w:rPr>
                                <w:szCs w:val="24"/>
                              </w:rPr>
                              <w:t xml:space="preserve"> valamint 2022. október 06. napján fennálló állapot összehasonlítása alapján készült a</w:t>
                            </w:r>
                            <w:r w:rsidRPr="0208804F">
                              <w:rPr>
                                <w:szCs w:val="24"/>
                              </w:rPr>
                              <w:t xml:space="preserve"> hátrányos helyzetű munkavállalói csoportok számszerű adatai:</w:t>
                            </w:r>
                          </w:p>
                          <w:p w14:paraId="5A5471C8" w14:textId="77777777" w:rsidR="00344B6D" w:rsidRDefault="00344B6D" w:rsidP="00BC2AB3">
                            <w:pPr>
                              <w:jc w:val="both"/>
                              <w:rPr>
                                <w:szCs w:val="24"/>
                              </w:rPr>
                            </w:pPr>
                            <w:r>
                              <w:rPr>
                                <w:szCs w:val="24"/>
                              </w:rPr>
                              <w:t xml:space="preserve">A munkavállalói állomány növekedését az Erdészeti Tudományos Intézet 2022. február 1-i Egyetembe történő integrációja okozta. </w:t>
                            </w:r>
                          </w:p>
                          <w:p w14:paraId="749DE244" w14:textId="77777777" w:rsidR="00344B6D" w:rsidRDefault="00344B6D" w:rsidP="00BC2AB3">
                            <w:pPr>
                              <w:spacing w:before="120"/>
                              <w:jc w:val="both"/>
                              <w:rPr>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1984"/>
                              <w:gridCol w:w="1553"/>
                            </w:tblGrid>
                            <w:tr w:rsidR="00344B6D" w:rsidRPr="00CD55C7" w14:paraId="550968ED" w14:textId="77777777" w:rsidTr="00E10013">
                              <w:tc>
                                <w:tcPr>
                                  <w:tcW w:w="5524" w:type="dxa"/>
                                </w:tcPr>
                                <w:p w14:paraId="67FE3805" w14:textId="77777777" w:rsidR="00344B6D" w:rsidRPr="00264D11" w:rsidRDefault="00344B6D" w:rsidP="00E10013">
                                  <w:pPr>
                                    <w:spacing w:before="120"/>
                                    <w:jc w:val="both"/>
                                    <w:rPr>
                                      <w:b/>
                                      <w:szCs w:val="24"/>
                                    </w:rPr>
                                  </w:pPr>
                                </w:p>
                              </w:tc>
                              <w:tc>
                                <w:tcPr>
                                  <w:tcW w:w="1984" w:type="dxa"/>
                                </w:tcPr>
                                <w:p w14:paraId="1EB8189F" w14:textId="77777777" w:rsidR="00344B6D" w:rsidRPr="00264D11" w:rsidRDefault="00344B6D" w:rsidP="00E10013">
                                  <w:pPr>
                                    <w:spacing w:before="120"/>
                                    <w:jc w:val="center"/>
                                    <w:rPr>
                                      <w:b/>
                                      <w:szCs w:val="24"/>
                                    </w:rPr>
                                  </w:pPr>
                                  <w:r w:rsidRPr="00264D11">
                                    <w:rPr>
                                      <w:b/>
                                      <w:szCs w:val="24"/>
                                    </w:rPr>
                                    <w:t>2021</w:t>
                                  </w:r>
                                </w:p>
                              </w:tc>
                              <w:tc>
                                <w:tcPr>
                                  <w:tcW w:w="1553" w:type="dxa"/>
                                </w:tcPr>
                                <w:p w14:paraId="17954875" w14:textId="77777777" w:rsidR="00344B6D" w:rsidRPr="00264D11" w:rsidRDefault="00344B6D" w:rsidP="00E10013">
                                  <w:pPr>
                                    <w:spacing w:before="120"/>
                                    <w:jc w:val="center"/>
                                    <w:rPr>
                                      <w:b/>
                                      <w:szCs w:val="24"/>
                                    </w:rPr>
                                  </w:pPr>
                                  <w:r w:rsidRPr="00264D11">
                                    <w:rPr>
                                      <w:b/>
                                      <w:szCs w:val="24"/>
                                    </w:rPr>
                                    <w:t>2022</w:t>
                                  </w:r>
                                </w:p>
                              </w:tc>
                            </w:tr>
                            <w:tr w:rsidR="00344B6D" w14:paraId="0E90721F" w14:textId="77777777" w:rsidTr="00E10013">
                              <w:tc>
                                <w:tcPr>
                                  <w:tcW w:w="5524" w:type="dxa"/>
                                </w:tcPr>
                                <w:p w14:paraId="650B1D51" w14:textId="77777777" w:rsidR="00344B6D" w:rsidRDefault="00344B6D" w:rsidP="00E10013">
                                  <w:pPr>
                                    <w:spacing w:before="120"/>
                                    <w:jc w:val="both"/>
                                    <w:rPr>
                                      <w:szCs w:val="24"/>
                                    </w:rPr>
                                  </w:pPr>
                                  <w:r>
                                    <w:rPr>
                                      <w:szCs w:val="24"/>
                                    </w:rPr>
                                    <w:t>Alkalmazottak létszáma</w:t>
                                  </w:r>
                                </w:p>
                              </w:tc>
                              <w:tc>
                                <w:tcPr>
                                  <w:tcW w:w="1984" w:type="dxa"/>
                                </w:tcPr>
                                <w:p w14:paraId="7670A8BB" w14:textId="77777777" w:rsidR="00344B6D" w:rsidRDefault="00344B6D" w:rsidP="00E10013">
                                  <w:pPr>
                                    <w:spacing w:before="120"/>
                                    <w:jc w:val="center"/>
                                    <w:rPr>
                                      <w:szCs w:val="24"/>
                                    </w:rPr>
                                  </w:pPr>
                                  <w:r>
                                    <w:rPr>
                                      <w:szCs w:val="24"/>
                                    </w:rPr>
                                    <w:t>523</w:t>
                                  </w:r>
                                </w:p>
                              </w:tc>
                              <w:tc>
                                <w:tcPr>
                                  <w:tcW w:w="1553" w:type="dxa"/>
                                </w:tcPr>
                                <w:p w14:paraId="5B05F4E2" w14:textId="77777777" w:rsidR="00344B6D" w:rsidRDefault="00344B6D" w:rsidP="00E10013">
                                  <w:pPr>
                                    <w:spacing w:before="120"/>
                                    <w:jc w:val="center"/>
                                    <w:rPr>
                                      <w:szCs w:val="24"/>
                                    </w:rPr>
                                  </w:pPr>
                                  <w:r>
                                    <w:rPr>
                                      <w:szCs w:val="24"/>
                                    </w:rPr>
                                    <w:t>560</w:t>
                                  </w:r>
                                </w:p>
                              </w:tc>
                            </w:tr>
                            <w:tr w:rsidR="00344B6D" w14:paraId="51C65AAC" w14:textId="77777777" w:rsidTr="00E10013">
                              <w:tc>
                                <w:tcPr>
                                  <w:tcW w:w="5524" w:type="dxa"/>
                                </w:tcPr>
                                <w:p w14:paraId="5676D7F1" w14:textId="77777777" w:rsidR="00344B6D" w:rsidRDefault="00344B6D" w:rsidP="00E10013">
                                  <w:pPr>
                                    <w:spacing w:before="120"/>
                                    <w:jc w:val="both"/>
                                    <w:rPr>
                                      <w:szCs w:val="24"/>
                                    </w:rPr>
                                  </w:pPr>
                                  <w:r>
                                    <w:rPr>
                                      <w:szCs w:val="24"/>
                                    </w:rPr>
                                    <w:t>Nők</w:t>
                                  </w:r>
                                </w:p>
                              </w:tc>
                              <w:tc>
                                <w:tcPr>
                                  <w:tcW w:w="1984" w:type="dxa"/>
                                </w:tcPr>
                                <w:p w14:paraId="284719BC" w14:textId="77777777" w:rsidR="00344B6D" w:rsidRDefault="00344B6D" w:rsidP="00E10013">
                                  <w:pPr>
                                    <w:spacing w:before="120"/>
                                    <w:jc w:val="center"/>
                                    <w:rPr>
                                      <w:szCs w:val="24"/>
                                    </w:rPr>
                                  </w:pPr>
                                  <w:r>
                                    <w:rPr>
                                      <w:szCs w:val="24"/>
                                    </w:rPr>
                                    <w:t>278</w:t>
                                  </w:r>
                                </w:p>
                              </w:tc>
                              <w:tc>
                                <w:tcPr>
                                  <w:tcW w:w="1553" w:type="dxa"/>
                                </w:tcPr>
                                <w:p w14:paraId="4AB30B53" w14:textId="77777777" w:rsidR="00344B6D" w:rsidRDefault="00344B6D" w:rsidP="00E10013">
                                  <w:pPr>
                                    <w:spacing w:before="120"/>
                                    <w:jc w:val="center"/>
                                    <w:rPr>
                                      <w:szCs w:val="24"/>
                                    </w:rPr>
                                  </w:pPr>
                                  <w:r>
                                    <w:rPr>
                                      <w:szCs w:val="24"/>
                                    </w:rPr>
                                    <w:t>310</w:t>
                                  </w:r>
                                </w:p>
                              </w:tc>
                            </w:tr>
                            <w:tr w:rsidR="00344B6D" w14:paraId="359AA327" w14:textId="77777777" w:rsidTr="00E10013">
                              <w:tc>
                                <w:tcPr>
                                  <w:tcW w:w="5524" w:type="dxa"/>
                                </w:tcPr>
                                <w:p w14:paraId="41916B6D" w14:textId="77777777" w:rsidR="00344B6D" w:rsidRDefault="00344B6D" w:rsidP="00E10013">
                                  <w:pPr>
                                    <w:spacing w:before="120"/>
                                    <w:jc w:val="both"/>
                                    <w:rPr>
                                      <w:szCs w:val="24"/>
                                    </w:rPr>
                                  </w:pPr>
                                  <w:r>
                                    <w:rPr>
                                      <w:szCs w:val="24"/>
                                    </w:rPr>
                                    <w:t>40 évnél idősebb munkavállalók</w:t>
                                  </w:r>
                                </w:p>
                              </w:tc>
                              <w:tc>
                                <w:tcPr>
                                  <w:tcW w:w="1984" w:type="dxa"/>
                                </w:tcPr>
                                <w:p w14:paraId="02D30081" w14:textId="77777777" w:rsidR="00344B6D" w:rsidRDefault="00344B6D" w:rsidP="00E10013">
                                  <w:pPr>
                                    <w:spacing w:before="120"/>
                                    <w:jc w:val="center"/>
                                    <w:rPr>
                                      <w:szCs w:val="24"/>
                                    </w:rPr>
                                  </w:pPr>
                                  <w:r>
                                    <w:rPr>
                                      <w:szCs w:val="24"/>
                                    </w:rPr>
                                    <w:t>365</w:t>
                                  </w:r>
                                </w:p>
                              </w:tc>
                              <w:tc>
                                <w:tcPr>
                                  <w:tcW w:w="1553" w:type="dxa"/>
                                </w:tcPr>
                                <w:p w14:paraId="73C70869" w14:textId="77777777" w:rsidR="00344B6D" w:rsidRDefault="00344B6D" w:rsidP="00E10013">
                                  <w:pPr>
                                    <w:spacing w:before="120"/>
                                    <w:jc w:val="center"/>
                                    <w:rPr>
                                      <w:szCs w:val="24"/>
                                    </w:rPr>
                                  </w:pPr>
                                  <w:r>
                                    <w:rPr>
                                      <w:szCs w:val="24"/>
                                    </w:rPr>
                                    <w:t>390</w:t>
                                  </w:r>
                                </w:p>
                              </w:tc>
                            </w:tr>
                            <w:tr w:rsidR="00344B6D" w14:paraId="35CB02B4" w14:textId="77777777" w:rsidTr="00E10013">
                              <w:tc>
                                <w:tcPr>
                                  <w:tcW w:w="5524" w:type="dxa"/>
                                </w:tcPr>
                                <w:p w14:paraId="0871D514" w14:textId="77777777" w:rsidR="00344B6D" w:rsidRDefault="00344B6D" w:rsidP="00E10013">
                                  <w:pPr>
                                    <w:spacing w:before="120"/>
                                    <w:jc w:val="both"/>
                                    <w:rPr>
                                      <w:szCs w:val="24"/>
                                    </w:rPr>
                                  </w:pPr>
                                  <w:r>
                                    <w:rPr>
                                      <w:szCs w:val="24"/>
                                    </w:rPr>
                                    <w:t>fogyatékkal élő személyek</w:t>
                                  </w:r>
                                </w:p>
                              </w:tc>
                              <w:tc>
                                <w:tcPr>
                                  <w:tcW w:w="1984" w:type="dxa"/>
                                </w:tcPr>
                                <w:p w14:paraId="120825CD" w14:textId="77777777" w:rsidR="00344B6D" w:rsidRDefault="00344B6D" w:rsidP="00E10013">
                                  <w:pPr>
                                    <w:spacing w:before="120"/>
                                    <w:jc w:val="center"/>
                                    <w:rPr>
                                      <w:szCs w:val="24"/>
                                    </w:rPr>
                                  </w:pPr>
                                  <w:r>
                                    <w:rPr>
                                      <w:szCs w:val="24"/>
                                    </w:rPr>
                                    <w:t>9</w:t>
                                  </w:r>
                                </w:p>
                              </w:tc>
                              <w:tc>
                                <w:tcPr>
                                  <w:tcW w:w="1553" w:type="dxa"/>
                                </w:tcPr>
                                <w:p w14:paraId="5D9EF287" w14:textId="77777777" w:rsidR="00344B6D" w:rsidRDefault="00344B6D" w:rsidP="00E10013">
                                  <w:pPr>
                                    <w:spacing w:before="120"/>
                                    <w:jc w:val="center"/>
                                    <w:rPr>
                                      <w:szCs w:val="24"/>
                                    </w:rPr>
                                  </w:pPr>
                                  <w:r>
                                    <w:rPr>
                                      <w:szCs w:val="24"/>
                                    </w:rPr>
                                    <w:t>10</w:t>
                                  </w:r>
                                </w:p>
                              </w:tc>
                            </w:tr>
                            <w:tr w:rsidR="00344B6D" w14:paraId="06E63B1A" w14:textId="77777777" w:rsidTr="00E10013">
                              <w:tc>
                                <w:tcPr>
                                  <w:tcW w:w="5524" w:type="dxa"/>
                                </w:tcPr>
                                <w:p w14:paraId="48338F2D" w14:textId="77777777" w:rsidR="00344B6D" w:rsidRDefault="00344B6D" w:rsidP="00E10013">
                                  <w:pPr>
                                    <w:spacing w:before="120"/>
                                    <w:jc w:val="both"/>
                                    <w:rPr>
                                      <w:szCs w:val="24"/>
                                    </w:rPr>
                                  </w:pPr>
                                  <w:r>
                                    <w:rPr>
                                      <w:szCs w:val="24"/>
                                    </w:rPr>
                                    <w:t>két vagy több 10 éven aluli gyermeket nevelők</w:t>
                                  </w:r>
                                </w:p>
                              </w:tc>
                              <w:tc>
                                <w:tcPr>
                                  <w:tcW w:w="1984" w:type="dxa"/>
                                </w:tcPr>
                                <w:p w14:paraId="7D089EBD" w14:textId="77777777" w:rsidR="00344B6D" w:rsidRDefault="00344B6D" w:rsidP="00E10013">
                                  <w:pPr>
                                    <w:spacing w:before="120"/>
                                    <w:jc w:val="center"/>
                                    <w:rPr>
                                      <w:szCs w:val="24"/>
                                    </w:rPr>
                                  </w:pPr>
                                  <w:r>
                                    <w:rPr>
                                      <w:szCs w:val="24"/>
                                    </w:rPr>
                                    <w:t>61</w:t>
                                  </w:r>
                                </w:p>
                              </w:tc>
                              <w:tc>
                                <w:tcPr>
                                  <w:tcW w:w="1553" w:type="dxa"/>
                                </w:tcPr>
                                <w:p w14:paraId="4EBEC05B" w14:textId="77777777" w:rsidR="00344B6D" w:rsidRDefault="00344B6D" w:rsidP="00E10013">
                                  <w:pPr>
                                    <w:spacing w:before="120"/>
                                    <w:jc w:val="center"/>
                                    <w:rPr>
                                      <w:szCs w:val="24"/>
                                    </w:rPr>
                                  </w:pPr>
                                  <w:r>
                                    <w:rPr>
                                      <w:szCs w:val="24"/>
                                    </w:rPr>
                                    <w:t>52</w:t>
                                  </w:r>
                                </w:p>
                              </w:tc>
                            </w:tr>
                          </w:tbl>
                          <w:p w14:paraId="49761855" w14:textId="77777777" w:rsidR="00344B6D" w:rsidRDefault="00344B6D" w:rsidP="00BC2AB3">
                            <w:pPr>
                              <w:jc w:val="both"/>
                              <w:rPr>
                                <w:szCs w:val="24"/>
                              </w:rPr>
                            </w:pPr>
                          </w:p>
                          <w:p w14:paraId="52903E15" w14:textId="77777777" w:rsidR="00344B6D" w:rsidRDefault="00344B6D" w:rsidP="00BC2AB3">
                            <w:pPr>
                              <w:jc w:val="both"/>
                            </w:pPr>
                          </w:p>
                          <w:p w14:paraId="02AA973B" w14:textId="77777777" w:rsidR="00344B6D" w:rsidRDefault="00344B6D" w:rsidP="00BC2AB3">
                            <w:pPr>
                              <w:tabs>
                                <w:tab w:val="right" w:pos="4253"/>
                              </w:tabs>
                              <w:jc w:val="both"/>
                              <w:rPr>
                                <w:szCs w:val="24"/>
                              </w:rPr>
                            </w:pPr>
                          </w:p>
                          <w:p w14:paraId="65785F9D" w14:textId="77777777" w:rsidR="00344B6D" w:rsidRDefault="00344B6D" w:rsidP="00BC2AB3">
                            <w:pPr>
                              <w:tabs>
                                <w:tab w:val="right" w:pos="4253"/>
                              </w:tabs>
                              <w:jc w:val="center"/>
                              <w:rPr>
                                <w:b/>
                                <w:szCs w:val="24"/>
                              </w:rPr>
                            </w:pPr>
                          </w:p>
                          <w:p w14:paraId="55F8F82E" w14:textId="77777777" w:rsidR="00344B6D" w:rsidRDefault="00344B6D" w:rsidP="00BC2AB3">
                            <w:pPr>
                              <w:tabs>
                                <w:tab w:val="right" w:pos="4253"/>
                              </w:tabs>
                              <w:jc w:val="center"/>
                              <w:rPr>
                                <w:b/>
                                <w:szCs w:val="24"/>
                              </w:rPr>
                            </w:pPr>
                          </w:p>
                          <w:p w14:paraId="4B55EE01" w14:textId="77777777" w:rsidR="00344B6D" w:rsidRPr="00264D11" w:rsidRDefault="00344B6D" w:rsidP="00BC2AB3">
                            <w:pPr>
                              <w:tabs>
                                <w:tab w:val="right" w:pos="4253"/>
                              </w:tabs>
                              <w:jc w:val="center"/>
                              <w:rPr>
                                <w:b/>
                                <w:szCs w:val="24"/>
                              </w:rPr>
                            </w:pPr>
                            <w:r w:rsidRPr="00264D11">
                              <w:rPr>
                                <w:b/>
                                <w:szCs w:val="24"/>
                              </w:rPr>
                              <w:t>Hátrányos helyzetű munkavállalói csoportok megoszlása</w:t>
                            </w:r>
                          </w:p>
                          <w:p w14:paraId="3A98686B" w14:textId="77777777" w:rsidR="00344B6D" w:rsidRPr="00D37E07" w:rsidRDefault="00344B6D" w:rsidP="00BC2AB3">
                            <w:pPr>
                              <w:tabs>
                                <w:tab w:val="right" w:pos="4253"/>
                              </w:tabs>
                              <w:jc w:val="center"/>
                              <w:rPr>
                                <w:szCs w:val="24"/>
                              </w:rPr>
                            </w:pPr>
                          </w:p>
                          <w:p w14:paraId="03EA925D" w14:textId="77777777" w:rsidR="00344B6D" w:rsidRPr="00D37E07" w:rsidRDefault="00344B6D" w:rsidP="00BC2AB3">
                            <w:pPr>
                              <w:tabs>
                                <w:tab w:val="right" w:pos="4253"/>
                              </w:tabs>
                              <w:jc w:val="both"/>
                              <w:rPr>
                                <w:szCs w:val="24"/>
                              </w:rPr>
                            </w:pPr>
                            <w:r w:rsidRPr="00D37E07">
                              <w:rPr>
                                <w:szCs w:val="24"/>
                              </w:rPr>
                              <w:t xml:space="preserve"> </w:t>
                            </w:r>
                            <w:r>
                              <w:rPr>
                                <w:noProof/>
                                <w:szCs w:val="24"/>
                              </w:rPr>
                              <w:drawing>
                                <wp:inline distT="0" distB="0" distL="0" distR="0" wp14:anchorId="2B1EDA3B" wp14:editId="59A6D7E2">
                                  <wp:extent cx="5499100" cy="3213100"/>
                                  <wp:effectExtent l="0" t="0" r="6350" b="635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14:paraId="58FDA3D2" w14:textId="77777777" w:rsidR="00344B6D" w:rsidRDefault="00344B6D" w:rsidP="00BC2AB3">
                            <w:pPr>
                              <w:tabs>
                                <w:tab w:val="right" w:pos="4253"/>
                              </w:tabs>
                              <w:jc w:val="both"/>
                              <w:rPr>
                                <w:szCs w:val="24"/>
                              </w:rPr>
                            </w:pPr>
                          </w:p>
                          <w:p w14:paraId="1582854F" w14:textId="77777777" w:rsidR="00344B6D" w:rsidRDefault="00344B6D" w:rsidP="00BC2AB3">
                            <w:pPr>
                              <w:pStyle w:val="Cmsor4"/>
                            </w:pPr>
                            <w:r>
                              <w:t>Nemek aránya a munkavállalók, illetve a vezetői rétegben.</w:t>
                            </w:r>
                          </w:p>
                          <w:p w14:paraId="4B40EF41" w14:textId="77777777" w:rsidR="00344B6D" w:rsidRDefault="00344B6D" w:rsidP="00BC2AB3"/>
                          <w:p w14:paraId="15277C5D" w14:textId="77777777" w:rsidR="00344B6D" w:rsidRDefault="00344B6D" w:rsidP="00BC2AB3">
                            <w:r>
                              <w:t>A Soproni Egyetemen a nők aránya a munkavállalók körében 53%-os volt a 2021-es évben, 55%-os pedig a 2022-es évben.</w:t>
                            </w:r>
                          </w:p>
                          <w:p w14:paraId="26DAB6E8" w14:textId="77777777" w:rsidR="00344B6D" w:rsidRDefault="00344B6D" w:rsidP="00BC2AB3"/>
                          <w:p w14:paraId="2FA7A1D2" w14:textId="77777777" w:rsidR="00344B6D" w:rsidRPr="005D408E" w:rsidRDefault="00344B6D" w:rsidP="00BC2AB3">
                            <w:r>
                              <w:t xml:space="preserve"> Ez az arány az Egyetem Szenátusában </w:t>
                            </w:r>
                          </w:p>
                          <w:p w14:paraId="4CF7D054" w14:textId="77777777" w:rsidR="00344B6D" w:rsidRDefault="00344B6D" w:rsidP="00BC2AB3"/>
                          <w:p w14:paraId="59FFF497" w14:textId="77777777" w:rsidR="00344B6D" w:rsidRPr="005D408E" w:rsidRDefault="00344B6D" w:rsidP="00BC2AB3"/>
                          <w:p w14:paraId="4B572909" w14:textId="77777777" w:rsidR="00344B6D" w:rsidRPr="00264D11" w:rsidRDefault="00344B6D" w:rsidP="00BC2AB3">
                            <w:pPr>
                              <w:tabs>
                                <w:tab w:val="right" w:pos="4253"/>
                              </w:tabs>
                              <w:jc w:val="center"/>
                              <w:rPr>
                                <w:b/>
                                <w:szCs w:val="24"/>
                              </w:rPr>
                            </w:pPr>
                            <w:r w:rsidRPr="00264D11">
                              <w:rPr>
                                <w:b/>
                                <w:szCs w:val="24"/>
                              </w:rPr>
                              <w:t>Nemek aránya a munkavállalók körében</w:t>
                            </w:r>
                          </w:p>
                          <w:p w14:paraId="69CE127D" w14:textId="77777777" w:rsidR="00344B6D" w:rsidRPr="00D37E07" w:rsidRDefault="00344B6D" w:rsidP="00BC2AB3">
                            <w:pPr>
                              <w:tabs>
                                <w:tab w:val="right" w:pos="4253"/>
                              </w:tabs>
                              <w:jc w:val="both"/>
                              <w:rPr>
                                <w:szCs w:val="24"/>
                              </w:rPr>
                            </w:pPr>
                            <w:r w:rsidRPr="00D37E07">
                              <w:rPr>
                                <w:noProof/>
                                <w:szCs w:val="24"/>
                              </w:rPr>
                              <w:drawing>
                                <wp:inline distT="0" distB="0" distL="0" distR="0" wp14:anchorId="70B4D9C2" wp14:editId="6512CD74">
                                  <wp:extent cx="2924175" cy="2143125"/>
                                  <wp:effectExtent l="0" t="0" r="0" b="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1A8258C" w14:textId="77777777" w:rsidR="00344B6D" w:rsidRPr="00D37E07" w:rsidRDefault="00344B6D" w:rsidP="00BC2AB3">
                            <w:pPr>
                              <w:tabs>
                                <w:tab w:val="right" w:pos="4253"/>
                              </w:tabs>
                              <w:jc w:val="both"/>
                              <w:rPr>
                                <w:szCs w:val="24"/>
                              </w:rPr>
                            </w:pPr>
                            <w:r w:rsidRPr="00D37E07">
                              <w:rPr>
                                <w:noProof/>
                                <w:szCs w:val="24"/>
                              </w:rPr>
                              <w:drawing>
                                <wp:inline distT="0" distB="0" distL="0" distR="0" wp14:anchorId="1D60BD39" wp14:editId="234804A2">
                                  <wp:extent cx="2924175" cy="2152650"/>
                                  <wp:effectExtent l="0" t="0" r="9525" b="0"/>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AB5210F" w14:textId="77777777" w:rsidR="00344B6D" w:rsidRPr="00D37E07" w:rsidRDefault="00344B6D" w:rsidP="00BC2AB3">
                            <w:pPr>
                              <w:tabs>
                                <w:tab w:val="right" w:pos="4253"/>
                              </w:tabs>
                              <w:jc w:val="both"/>
                              <w:rPr>
                                <w:szCs w:val="24"/>
                              </w:rPr>
                            </w:pPr>
                          </w:p>
                          <w:p w14:paraId="21C214F1" w14:textId="77777777" w:rsidR="00344B6D" w:rsidRDefault="00344B6D" w:rsidP="00BC2AB3">
                            <w:pPr>
                              <w:jc w:val="center"/>
                              <w:rPr>
                                <w:b/>
                              </w:rPr>
                            </w:pPr>
                          </w:p>
                          <w:p w14:paraId="2DAA28E2" w14:textId="77777777" w:rsidR="00344B6D" w:rsidRDefault="00344B6D" w:rsidP="00BC2AB3">
                            <w:pPr>
                              <w:jc w:val="center"/>
                              <w:rPr>
                                <w:b/>
                              </w:rPr>
                            </w:pPr>
                          </w:p>
                          <w:p w14:paraId="73EF3CF1" w14:textId="77777777" w:rsidR="00344B6D" w:rsidRDefault="00344B6D" w:rsidP="00BC2AB3">
                            <w:pPr>
                              <w:jc w:val="center"/>
                              <w:rPr>
                                <w:b/>
                              </w:rPr>
                            </w:pPr>
                          </w:p>
                          <w:p w14:paraId="3C01D765" w14:textId="77777777" w:rsidR="00344B6D" w:rsidRDefault="00344B6D" w:rsidP="00BC2AB3">
                            <w:pPr>
                              <w:jc w:val="center"/>
                              <w:rPr>
                                <w:b/>
                              </w:rPr>
                            </w:pPr>
                          </w:p>
                          <w:p w14:paraId="2DB1229F" w14:textId="77777777" w:rsidR="00344B6D" w:rsidRDefault="00344B6D" w:rsidP="00BC2AB3">
                            <w:pPr>
                              <w:jc w:val="center"/>
                              <w:rPr>
                                <w:b/>
                              </w:rPr>
                            </w:pPr>
                          </w:p>
                          <w:p w14:paraId="7F89FAEF" w14:textId="77777777" w:rsidR="00344B6D" w:rsidRDefault="00344B6D" w:rsidP="00BC2AB3">
                            <w:pPr>
                              <w:jc w:val="center"/>
                              <w:rPr>
                                <w:b/>
                              </w:rPr>
                            </w:pPr>
                          </w:p>
                          <w:p w14:paraId="6B6CA679" w14:textId="77777777" w:rsidR="00344B6D" w:rsidRPr="00D37E07" w:rsidRDefault="00344B6D" w:rsidP="00BC2AB3">
                            <w:pPr>
                              <w:tabs>
                                <w:tab w:val="right" w:pos="4253"/>
                              </w:tabs>
                              <w:jc w:val="both"/>
                              <w:rPr>
                                <w:szCs w:val="24"/>
                              </w:rPr>
                            </w:pPr>
                          </w:p>
                          <w:p w14:paraId="423B4F57" w14:textId="77777777" w:rsidR="00344B6D" w:rsidRDefault="00344B6D" w:rsidP="00BC2AB3">
                            <w:pPr>
                              <w:pStyle w:val="Cmsor4"/>
                            </w:pPr>
                            <w:r w:rsidRPr="00D37E07">
                              <w:t>Nemek megoszlása a vezető rétegben</w:t>
                            </w:r>
                          </w:p>
                          <w:p w14:paraId="785F9F48" w14:textId="77777777" w:rsidR="00344B6D" w:rsidRPr="005B34EE" w:rsidRDefault="00344B6D" w:rsidP="00BC2AB3"/>
                          <w:p w14:paraId="076E95D4" w14:textId="77777777" w:rsidR="00344B6D" w:rsidRDefault="00344B6D" w:rsidP="00BC2AB3">
                            <w:pPr>
                              <w:tabs>
                                <w:tab w:val="right" w:pos="4253"/>
                              </w:tabs>
                              <w:jc w:val="both"/>
                              <w:rPr>
                                <w:szCs w:val="24"/>
                              </w:rPr>
                            </w:pPr>
                            <w:r>
                              <w:rPr>
                                <w:szCs w:val="24"/>
                              </w:rPr>
                              <w:t>Az oktatói rétegben 26%-os a nők aránya. Az arány nem változott a 2022-es évben a 2021-es évhez képest. A pontos mérést az Egyetem intézeti struktúrájának megváltozása torzítja.</w:t>
                            </w:r>
                          </w:p>
                          <w:p w14:paraId="3876A57B" w14:textId="77777777" w:rsidR="00344B6D" w:rsidRDefault="00344B6D" w:rsidP="00BC2AB3">
                            <w:pPr>
                              <w:tabs>
                                <w:tab w:val="right" w:pos="4253"/>
                              </w:tabs>
                              <w:jc w:val="both"/>
                              <w:rPr>
                                <w:szCs w:val="24"/>
                              </w:rPr>
                            </w:pPr>
                          </w:p>
                          <w:p w14:paraId="3AB733C1" w14:textId="77777777" w:rsidR="00344B6D" w:rsidRDefault="00344B6D" w:rsidP="00BC2AB3">
                            <w:pPr>
                              <w:tabs>
                                <w:tab w:val="right" w:pos="4253"/>
                              </w:tabs>
                              <w:jc w:val="both"/>
                              <w:rPr>
                                <w:szCs w:val="24"/>
                              </w:rPr>
                            </w:pPr>
                            <w:r>
                              <w:rPr>
                                <w:szCs w:val="24"/>
                              </w:rPr>
                              <w:t>Az egyéb munkavállalói rétegben a női vezetők aránya 64%.</w:t>
                            </w:r>
                          </w:p>
                          <w:p w14:paraId="21494550" w14:textId="77777777" w:rsidR="00344B6D" w:rsidRDefault="00344B6D" w:rsidP="00BC2AB3">
                            <w:pPr>
                              <w:tabs>
                                <w:tab w:val="right" w:pos="4253"/>
                              </w:tabs>
                              <w:jc w:val="both"/>
                              <w:rPr>
                                <w:szCs w:val="24"/>
                              </w:rPr>
                            </w:pPr>
                          </w:p>
                          <w:p w14:paraId="12F4CB82" w14:textId="77777777" w:rsidR="00344B6D" w:rsidRPr="00D37E07" w:rsidRDefault="00344B6D" w:rsidP="00BC2AB3">
                            <w:pPr>
                              <w:tabs>
                                <w:tab w:val="right" w:pos="4253"/>
                              </w:tabs>
                              <w:jc w:val="both"/>
                              <w:rPr>
                                <w:szCs w:val="24"/>
                              </w:rPr>
                            </w:pPr>
                            <w:r>
                              <w:rPr>
                                <w:noProof/>
                                <w:szCs w:val="24"/>
                              </w:rPr>
                              <w:drawing>
                                <wp:inline distT="0" distB="0" distL="0" distR="0" wp14:anchorId="1CE674EC" wp14:editId="502052CE">
                                  <wp:extent cx="5486400" cy="3905250"/>
                                  <wp:effectExtent l="0" t="0" r="0" b="0"/>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42FEB9A" w14:textId="77777777" w:rsidR="00344B6D" w:rsidRDefault="00344B6D" w:rsidP="00BC2AB3">
                            <w:pPr>
                              <w:tabs>
                                <w:tab w:val="right" w:pos="4253"/>
                              </w:tabs>
                              <w:jc w:val="both"/>
                              <w:rPr>
                                <w:szCs w:val="24"/>
                              </w:rPr>
                            </w:pPr>
                          </w:p>
                          <w:p w14:paraId="4D6E67AF" w14:textId="77777777" w:rsidR="00344B6D" w:rsidRDefault="00344B6D" w:rsidP="00BC2AB3">
                            <w:pPr>
                              <w:tabs>
                                <w:tab w:val="right" w:pos="4253"/>
                              </w:tabs>
                              <w:jc w:val="both"/>
                              <w:rPr>
                                <w:szCs w:val="24"/>
                              </w:rPr>
                            </w:pPr>
                          </w:p>
                          <w:p w14:paraId="1F8C7E44" w14:textId="77777777" w:rsidR="00344B6D" w:rsidRDefault="00344B6D" w:rsidP="00BC2AB3">
                            <w:pPr>
                              <w:tabs>
                                <w:tab w:val="right" w:pos="4253"/>
                              </w:tabs>
                              <w:jc w:val="both"/>
                              <w:rPr>
                                <w:szCs w:val="24"/>
                              </w:rPr>
                            </w:pPr>
                            <w:r>
                              <w:rPr>
                                <w:szCs w:val="24"/>
                              </w:rPr>
                              <w:t xml:space="preserve">Összességében az oktatói vezetői réteg arányszámai miatt a férfivezetők száma 62%-os a vezetői rétegben. </w:t>
                            </w:r>
                          </w:p>
                          <w:p w14:paraId="6BD4BA70" w14:textId="77777777" w:rsidR="00344B6D" w:rsidRDefault="00344B6D" w:rsidP="00BC2AB3">
                            <w:pPr>
                              <w:tabs>
                                <w:tab w:val="right" w:pos="4253"/>
                              </w:tabs>
                              <w:jc w:val="both"/>
                              <w:rPr>
                                <w:szCs w:val="24"/>
                              </w:rPr>
                            </w:pPr>
                          </w:p>
                          <w:p w14:paraId="5B013C51" w14:textId="77777777" w:rsidR="00344B6D" w:rsidRDefault="00344B6D" w:rsidP="00BC2AB3">
                            <w:pPr>
                              <w:tabs>
                                <w:tab w:val="right" w:pos="4253"/>
                              </w:tabs>
                              <w:jc w:val="both"/>
                              <w:rPr>
                                <w:szCs w:val="24"/>
                              </w:rPr>
                            </w:pPr>
                            <w:r>
                              <w:rPr>
                                <w:szCs w:val="24"/>
                              </w:rPr>
                              <w:t>A Soproni Egyetem legfőbb szerve a Szenátus. A pontos szűréshez az Egyetem munkavállalói rétegéből „kikerülő” tagságot lehet mérni, ezért figyelmen kívül kell hagyni a hallgatói létszámot, ezért jelen elemzés során 12 fő tagsággal kell számolni.</w:t>
                            </w:r>
                          </w:p>
                          <w:p w14:paraId="5973E357" w14:textId="77777777" w:rsidR="00344B6D" w:rsidRDefault="00344B6D" w:rsidP="00BC2AB3">
                            <w:pPr>
                              <w:tabs>
                                <w:tab w:val="right" w:pos="4253"/>
                              </w:tabs>
                              <w:jc w:val="both"/>
                              <w:rPr>
                                <w:szCs w:val="24"/>
                              </w:rPr>
                            </w:pPr>
                            <w:r>
                              <w:rPr>
                                <w:szCs w:val="24"/>
                              </w:rPr>
                              <w:t>A 2020-as évben (amely a 2021. évtől kezdődően választotta volna meg a szenátust) a pandémia megakadályozta a Szenátusi tagok megválasztását. A 2022-es évben a Szenátusban a nők aránya 41%-os.</w:t>
                            </w:r>
                          </w:p>
                          <w:p w14:paraId="4DE55A5E" w14:textId="77777777" w:rsidR="00344B6D" w:rsidRDefault="00344B6D" w:rsidP="00BC2AB3">
                            <w:pPr>
                              <w:tabs>
                                <w:tab w:val="right" w:pos="4253"/>
                              </w:tabs>
                              <w:jc w:val="both"/>
                              <w:rPr>
                                <w:szCs w:val="24"/>
                              </w:rPr>
                            </w:pPr>
                            <w:r>
                              <w:rPr>
                                <w:szCs w:val="24"/>
                              </w:rPr>
                              <w:t xml:space="preserve">A 2021-es évben a Szenátus tagjai között (a választás hiánya miatt) a nők aránya 0%-os volt. </w:t>
                            </w:r>
                          </w:p>
                          <w:p w14:paraId="72C8B936" w14:textId="77777777" w:rsidR="00344B6D" w:rsidRPr="00D37E07" w:rsidRDefault="00344B6D" w:rsidP="00BC2AB3">
                            <w:pPr>
                              <w:tabs>
                                <w:tab w:val="right" w:pos="4253"/>
                              </w:tabs>
                              <w:jc w:val="both"/>
                              <w:rPr>
                                <w:szCs w:val="24"/>
                              </w:rPr>
                            </w:pPr>
                          </w:p>
                          <w:p w14:paraId="1976507E" w14:textId="77777777" w:rsidR="00344B6D" w:rsidRPr="00D37E07" w:rsidRDefault="00344B6D" w:rsidP="00BC2AB3">
                            <w:pPr>
                              <w:tabs>
                                <w:tab w:val="right" w:pos="4253"/>
                              </w:tabs>
                              <w:jc w:val="both"/>
                              <w:rPr>
                                <w:szCs w:val="24"/>
                              </w:rPr>
                            </w:pPr>
                            <w:r w:rsidRPr="00D37E07">
                              <w:rPr>
                                <w:szCs w:val="24"/>
                              </w:rPr>
                              <w:t xml:space="preserve">Nemek megoszlása a </w:t>
                            </w:r>
                            <w:r>
                              <w:rPr>
                                <w:szCs w:val="24"/>
                              </w:rPr>
                              <w:t>felsővezetés körében.</w:t>
                            </w:r>
                          </w:p>
                          <w:p w14:paraId="6AFABF9F" w14:textId="77777777" w:rsidR="00344B6D" w:rsidRPr="00C97168" w:rsidRDefault="00344B6D" w:rsidP="00BC2AB3">
                            <w:pPr>
                              <w:tabs>
                                <w:tab w:val="right" w:pos="4253"/>
                              </w:tabs>
                              <w:jc w:val="both"/>
                              <w:rPr>
                                <w:szCs w:val="24"/>
                              </w:rPr>
                            </w:pPr>
                            <w:r>
                              <w:rPr>
                                <w:szCs w:val="24"/>
                              </w:rPr>
                              <w:t xml:space="preserve">A 2022-es évben a felsővezetők létszám 11 fő volt, a Foglalkoztatási követelményrendszer alapján, a nők aránya 27%-os a felsővezetés körében. </w:t>
                            </w:r>
                          </w:p>
                          <w:p w14:paraId="30962C67" w14:textId="77777777" w:rsidR="00344B6D" w:rsidRPr="007F0C3F" w:rsidRDefault="00344B6D" w:rsidP="00720E4D">
                            <w:pPr>
                              <w:pStyle w:val="Cmsor1"/>
                            </w:pPr>
                            <w:bookmarkStart w:id="45" w:name="_Toc168571957"/>
                            <w:bookmarkStart w:id="46" w:name="_Toc168571980"/>
                            <w:bookmarkStart w:id="47" w:name="_Toc168572008"/>
                            <w:bookmarkStart w:id="48" w:name="_Toc168572030"/>
                            <w:bookmarkStart w:id="49" w:name="_Toc168572052"/>
                            <w:r>
                              <w:t>Célkitűzések</w:t>
                            </w:r>
                            <w:bookmarkEnd w:id="45"/>
                            <w:bookmarkEnd w:id="46"/>
                            <w:bookmarkEnd w:id="47"/>
                            <w:bookmarkEnd w:id="48"/>
                            <w:bookmarkEnd w:id="49"/>
                          </w:p>
                          <w:p w14:paraId="0C3225CA" w14:textId="77777777" w:rsidR="00344B6D" w:rsidRDefault="00344B6D" w:rsidP="00BC2AB3">
                            <w:pPr>
                              <w:pStyle w:val="Cmsor2"/>
                            </w:pPr>
                          </w:p>
                          <w:p w14:paraId="7AE07CF6" w14:textId="77777777" w:rsidR="00344B6D" w:rsidRDefault="00344B6D" w:rsidP="00BC2AB3">
                            <w:pPr>
                              <w:jc w:val="both"/>
                            </w:pPr>
                            <w:r>
                              <w:t>Az egyenlő bánásmód betartása és az esélyegyenlőség biztosítása érdekében a munkáltató az alábbi célokat tűzi ki:</w:t>
                            </w:r>
                          </w:p>
                          <w:p w14:paraId="1126ED9E" w14:textId="77777777" w:rsidR="00344B6D" w:rsidRDefault="00344B6D" w:rsidP="00BC2AB3">
                            <w:pPr>
                              <w:ind w:left="360"/>
                              <w:jc w:val="both"/>
                            </w:pPr>
                          </w:p>
                          <w:p w14:paraId="1D7690CE" w14:textId="77777777" w:rsidR="00344B6D" w:rsidRDefault="00344B6D" w:rsidP="00BC2AB3">
                            <w:pPr>
                              <w:numPr>
                                <w:ilvl w:val="0"/>
                                <w:numId w:val="1"/>
                              </w:numPr>
                              <w:tabs>
                                <w:tab w:val="clear" w:pos="720"/>
                              </w:tabs>
                              <w:ind w:left="540" w:hanging="540"/>
                              <w:jc w:val="both"/>
                            </w:pPr>
                            <w:r>
                              <w:t>Esélyegyenlőségi Bizottság létrehozása,</w:t>
                            </w:r>
                          </w:p>
                          <w:p w14:paraId="689DF079" w14:textId="77777777" w:rsidR="00344B6D" w:rsidRDefault="00344B6D" w:rsidP="00BC2AB3">
                            <w:pPr>
                              <w:ind w:left="540" w:hanging="540"/>
                              <w:jc w:val="both"/>
                            </w:pPr>
                          </w:p>
                          <w:p w14:paraId="0E1F304C" w14:textId="77777777" w:rsidR="00344B6D" w:rsidRDefault="00344B6D" w:rsidP="00BC2AB3">
                            <w:pPr>
                              <w:numPr>
                                <w:ilvl w:val="0"/>
                                <w:numId w:val="1"/>
                              </w:numPr>
                              <w:tabs>
                                <w:tab w:val="clear" w:pos="720"/>
                                <w:tab w:val="num" w:pos="540"/>
                              </w:tabs>
                              <w:ind w:left="540" w:hanging="540"/>
                              <w:jc w:val="both"/>
                            </w:pPr>
                            <w:r>
                              <w:t xml:space="preserve">A nők létszámának növelése a vezetői rétegben, </w:t>
                            </w:r>
                          </w:p>
                          <w:p w14:paraId="5D8C7B05" w14:textId="77777777" w:rsidR="00344B6D" w:rsidRDefault="00344B6D" w:rsidP="00BC2AB3">
                            <w:pPr>
                              <w:pStyle w:val="Listaszerbekezds"/>
                            </w:pPr>
                          </w:p>
                          <w:p w14:paraId="71585D7C" w14:textId="77777777" w:rsidR="00344B6D" w:rsidRDefault="00344B6D" w:rsidP="00BC2AB3">
                            <w:pPr>
                              <w:numPr>
                                <w:ilvl w:val="0"/>
                                <w:numId w:val="1"/>
                              </w:numPr>
                              <w:tabs>
                                <w:tab w:val="clear" w:pos="720"/>
                                <w:tab w:val="num" w:pos="540"/>
                              </w:tabs>
                              <w:ind w:left="540" w:hanging="540"/>
                              <w:jc w:val="both"/>
                            </w:pPr>
                            <w:r>
                              <w:t>Munkaerő felvétel, alkalmazás terén egyenlő bánásmód betartása,</w:t>
                            </w:r>
                          </w:p>
                          <w:p w14:paraId="660742C0" w14:textId="77777777" w:rsidR="00344B6D" w:rsidRDefault="00344B6D" w:rsidP="00BC2AB3">
                            <w:pPr>
                              <w:ind w:left="540" w:hanging="540"/>
                              <w:jc w:val="both"/>
                            </w:pPr>
                          </w:p>
                          <w:p w14:paraId="3F989E63" w14:textId="77777777" w:rsidR="00344B6D" w:rsidRDefault="00344B6D" w:rsidP="00BC2AB3">
                            <w:pPr>
                              <w:numPr>
                                <w:ilvl w:val="0"/>
                                <w:numId w:val="1"/>
                              </w:numPr>
                              <w:tabs>
                                <w:tab w:val="clear" w:pos="720"/>
                                <w:tab w:val="num" w:pos="540"/>
                              </w:tabs>
                              <w:ind w:left="540" w:hanging="540"/>
                              <w:jc w:val="both"/>
                            </w:pPr>
                            <w:r>
                              <w:t>Emberi erőforrás fejlesztése, munkahelyi továbbképzés, átképzés, tanulás szabályozása,</w:t>
                            </w:r>
                          </w:p>
                          <w:p w14:paraId="5D00FF40" w14:textId="77777777" w:rsidR="00344B6D" w:rsidRDefault="00344B6D" w:rsidP="00BC2AB3">
                            <w:pPr>
                              <w:ind w:left="540" w:hanging="540"/>
                              <w:jc w:val="both"/>
                            </w:pPr>
                          </w:p>
                          <w:p w14:paraId="0A4D1870" w14:textId="77777777" w:rsidR="00344B6D" w:rsidRDefault="00344B6D" w:rsidP="00BC2AB3">
                            <w:pPr>
                              <w:numPr>
                                <w:ilvl w:val="0"/>
                                <w:numId w:val="1"/>
                              </w:numPr>
                              <w:tabs>
                                <w:tab w:val="clear" w:pos="720"/>
                                <w:tab w:val="num" w:pos="540"/>
                              </w:tabs>
                              <w:ind w:left="540" w:hanging="540"/>
                              <w:jc w:val="both"/>
                            </w:pPr>
                            <w:r>
                              <w:t>Egészségügyi célzatú munkaidő kedvezmény biztosítása a nők és a 40 év feletti munkavállalók számára,</w:t>
                            </w:r>
                          </w:p>
                          <w:p w14:paraId="4AAF4087" w14:textId="77777777" w:rsidR="00344B6D" w:rsidRDefault="00344B6D" w:rsidP="00BC2AB3">
                            <w:pPr>
                              <w:ind w:left="540" w:hanging="540"/>
                              <w:jc w:val="both"/>
                            </w:pPr>
                          </w:p>
                          <w:p w14:paraId="404B4B97" w14:textId="77777777" w:rsidR="00344B6D" w:rsidRDefault="00344B6D" w:rsidP="00BC2AB3">
                            <w:pPr>
                              <w:numPr>
                                <w:ilvl w:val="0"/>
                                <w:numId w:val="1"/>
                              </w:numPr>
                              <w:tabs>
                                <w:tab w:val="clear" w:pos="720"/>
                                <w:tab w:val="num" w:pos="540"/>
                              </w:tabs>
                              <w:ind w:left="540" w:hanging="540"/>
                              <w:jc w:val="both"/>
                            </w:pPr>
                            <w:r>
                              <w:t>Munkáltatói kedvezmények biztosítása a családi és munkahelyi kötelezettségek összehangolása céljából,</w:t>
                            </w:r>
                          </w:p>
                          <w:p w14:paraId="239FC3D0" w14:textId="77777777" w:rsidR="00344B6D" w:rsidRDefault="00344B6D" w:rsidP="00BC2AB3">
                            <w:pPr>
                              <w:ind w:left="540" w:hanging="540"/>
                              <w:jc w:val="both"/>
                            </w:pPr>
                          </w:p>
                          <w:p w14:paraId="4327C1E1" w14:textId="77777777" w:rsidR="00344B6D" w:rsidRDefault="00344B6D" w:rsidP="00BC2AB3">
                            <w:pPr>
                              <w:numPr>
                                <w:ilvl w:val="0"/>
                                <w:numId w:val="1"/>
                              </w:numPr>
                              <w:tabs>
                                <w:tab w:val="clear" w:pos="720"/>
                                <w:tab w:val="num" w:pos="540"/>
                              </w:tabs>
                              <w:ind w:left="540" w:hanging="540"/>
                              <w:jc w:val="both"/>
                            </w:pPr>
                            <w:r>
                              <w:t>Foglalkoztatásból való kilépés és nyugdíjba vonulás elősegítése,</w:t>
                            </w:r>
                          </w:p>
                          <w:p w14:paraId="67459ADE" w14:textId="77777777" w:rsidR="00344B6D" w:rsidRDefault="00344B6D" w:rsidP="00BC2AB3">
                            <w:pPr>
                              <w:jc w:val="both"/>
                            </w:pPr>
                          </w:p>
                          <w:p w14:paraId="74533773" w14:textId="77777777" w:rsidR="00344B6D" w:rsidRPr="002A3E3B" w:rsidRDefault="00344B6D" w:rsidP="00BC2AB3">
                            <w:pPr>
                              <w:numPr>
                                <w:ilvl w:val="0"/>
                                <w:numId w:val="1"/>
                              </w:numPr>
                              <w:tabs>
                                <w:tab w:val="clear" w:pos="720"/>
                                <w:tab w:val="num" w:pos="540"/>
                              </w:tabs>
                              <w:ind w:left="540" w:hanging="540"/>
                              <w:jc w:val="both"/>
                            </w:pPr>
                            <w:r w:rsidRPr="00FF7D30">
                              <w:t>Fogyatékkal élő személyek részére akadálymentes munkahelyi környezetét biztosítása</w:t>
                            </w:r>
                            <w:r>
                              <w:t>.</w:t>
                            </w:r>
                            <w:r w:rsidRPr="00FF7D30">
                              <w:t xml:space="preserve"> </w:t>
                            </w:r>
                          </w:p>
                          <w:p w14:paraId="378319D5" w14:textId="77777777" w:rsidR="00344B6D" w:rsidRDefault="00344B6D" w:rsidP="00BC2AB3">
                            <w:pPr>
                              <w:jc w:val="both"/>
                            </w:pPr>
                          </w:p>
                          <w:p w14:paraId="3B82DF50" w14:textId="77777777" w:rsidR="00344B6D" w:rsidRDefault="00344B6D" w:rsidP="00BC2AB3">
                            <w:pPr>
                              <w:jc w:val="both"/>
                            </w:pPr>
                          </w:p>
                          <w:p w14:paraId="26BDDF39" w14:textId="77777777" w:rsidR="00344B6D" w:rsidRPr="007F0C3F" w:rsidRDefault="00344B6D" w:rsidP="00BC2AB3">
                            <w:pPr>
                              <w:numPr>
                                <w:ilvl w:val="0"/>
                                <w:numId w:val="3"/>
                              </w:numPr>
                              <w:jc w:val="center"/>
                              <w:rPr>
                                <w:b/>
                                <w:szCs w:val="24"/>
                              </w:rPr>
                            </w:pPr>
                            <w:r w:rsidRPr="007F0C3F">
                              <w:rPr>
                                <w:b/>
                                <w:szCs w:val="24"/>
                              </w:rPr>
                              <w:t>Programok a célok megvalósítása érdekében</w:t>
                            </w:r>
                          </w:p>
                          <w:p w14:paraId="5D295B68" w14:textId="77777777" w:rsidR="00344B6D" w:rsidRDefault="00344B6D" w:rsidP="00BC2AB3">
                            <w:pPr>
                              <w:jc w:val="both"/>
                            </w:pPr>
                          </w:p>
                          <w:p w14:paraId="16A48C7C" w14:textId="77777777" w:rsidR="00344B6D" w:rsidRDefault="00344B6D" w:rsidP="00BC2AB3">
                            <w:pPr>
                              <w:numPr>
                                <w:ilvl w:val="0"/>
                                <w:numId w:val="2"/>
                              </w:numPr>
                              <w:tabs>
                                <w:tab w:val="clear" w:pos="720"/>
                                <w:tab w:val="num" w:pos="567"/>
                              </w:tabs>
                              <w:ind w:left="540" w:hanging="540"/>
                              <w:jc w:val="both"/>
                              <w:rPr>
                                <w:szCs w:val="24"/>
                              </w:rPr>
                            </w:pPr>
                            <w:r w:rsidRPr="0208804F">
                              <w:rPr>
                                <w:szCs w:val="24"/>
                              </w:rPr>
                              <w:t xml:space="preserve">A Szenátus az Esélyegyenlőségi Terv megvalósulása érdekében létrehozza az </w:t>
                            </w:r>
                            <w:r w:rsidRPr="0208804F">
                              <w:rPr>
                                <w:i/>
                                <w:iCs/>
                                <w:szCs w:val="24"/>
                              </w:rPr>
                              <w:t>Esélyegyenlőségi Bizottságot</w:t>
                            </w:r>
                            <w:r w:rsidRPr="0208804F">
                              <w:rPr>
                                <w:szCs w:val="24"/>
                              </w:rPr>
                              <w:t>, mint a Szenátus állandó bizottságát. Az Esélyegyenlőségi Bizottság feladatkörébe tartozik az Esélyegyenlőségi Terv teljesülésének vizsgálata azzal, hogy 202</w:t>
                            </w:r>
                            <w:r>
                              <w:rPr>
                                <w:szCs w:val="24"/>
                              </w:rPr>
                              <w:t>3</w:t>
                            </w:r>
                            <w:r w:rsidRPr="0208804F">
                              <w:rPr>
                                <w:szCs w:val="24"/>
                              </w:rPr>
                              <w:t xml:space="preserve">. december 31. napjáig beszámolót készít a terv teljesülésének vizsgálatáról. Az elkövetkezendő időszakra vonatkozó Esélyegyenlőségi Tervet előkészíti, ill. azt a </w:t>
                            </w:r>
                            <w:r>
                              <w:rPr>
                                <w:szCs w:val="24"/>
                              </w:rPr>
                              <w:t>Munkáltatóval</w:t>
                            </w:r>
                            <w:r w:rsidRPr="0208804F">
                              <w:rPr>
                                <w:szCs w:val="24"/>
                              </w:rPr>
                              <w:t xml:space="preserve"> egyezteti. Az Esélyegyenlőségi Bizottság véleményezi a munkavállaló által beadott panaszt anonim módon és a munkáltató felé továbbítja. A bizottság tagjait az </w:t>
                            </w:r>
                            <w:r w:rsidRPr="0208804F">
                              <w:rPr>
                                <w:i/>
                                <w:iCs/>
                                <w:szCs w:val="24"/>
                              </w:rPr>
                              <w:t>1. sz. melléklet</w:t>
                            </w:r>
                            <w:r w:rsidRPr="0208804F">
                              <w:rPr>
                                <w:szCs w:val="24"/>
                              </w:rPr>
                              <w:t xml:space="preserve"> tartalmazza.</w:t>
                            </w:r>
                          </w:p>
                          <w:p w14:paraId="41AE3382" w14:textId="77777777" w:rsidR="00344B6D" w:rsidRDefault="00344B6D" w:rsidP="00BC2AB3">
                            <w:pPr>
                              <w:tabs>
                                <w:tab w:val="num" w:pos="540"/>
                                <w:tab w:val="num" w:pos="567"/>
                              </w:tabs>
                              <w:ind w:left="540" w:hanging="540"/>
                              <w:jc w:val="both"/>
                            </w:pPr>
                          </w:p>
                          <w:p w14:paraId="52FAE07C" w14:textId="77777777" w:rsidR="00344B6D" w:rsidRDefault="00344B6D" w:rsidP="00BC2AB3">
                            <w:pPr>
                              <w:numPr>
                                <w:ilvl w:val="0"/>
                                <w:numId w:val="2"/>
                              </w:numPr>
                              <w:tabs>
                                <w:tab w:val="clear" w:pos="720"/>
                                <w:tab w:val="num" w:pos="540"/>
                                <w:tab w:val="num" w:pos="567"/>
                              </w:tabs>
                              <w:ind w:left="540" w:hanging="540"/>
                              <w:jc w:val="both"/>
                            </w:pPr>
                            <w:r>
                              <w:t xml:space="preserve">Az egyenlő bánásmód elve megvalósulásának alapfeltétele a munkaerő felvételnél, hogy az álláshirdetésekben ne szerepelhessenek életkori kitételek. A munkaerő felvételnél a hangsúlyt az adott munkához szükséges készségekre, jártasságra kell elsősorban helyezni. A tanulást, továbbképzést igénylő munkaköröknél önmagában a 40 év feletti kor nem szolgálhat elutasítás alapjául. </w:t>
                            </w:r>
                          </w:p>
                          <w:p w14:paraId="7D82E237" w14:textId="77777777" w:rsidR="00344B6D" w:rsidRDefault="00344B6D" w:rsidP="00BC2AB3">
                            <w:pPr>
                              <w:tabs>
                                <w:tab w:val="num" w:pos="540"/>
                                <w:tab w:val="num" w:pos="567"/>
                              </w:tabs>
                              <w:ind w:left="540" w:hanging="540"/>
                              <w:jc w:val="both"/>
                            </w:pPr>
                          </w:p>
                          <w:p w14:paraId="212D4AC6" w14:textId="77777777" w:rsidR="00344B6D" w:rsidRDefault="00344B6D" w:rsidP="00BC2AB3">
                            <w:pPr>
                              <w:numPr>
                                <w:ilvl w:val="0"/>
                                <w:numId w:val="2"/>
                              </w:numPr>
                              <w:tabs>
                                <w:tab w:val="clear" w:pos="720"/>
                                <w:tab w:val="num" w:pos="540"/>
                                <w:tab w:val="num" w:pos="567"/>
                              </w:tabs>
                              <w:ind w:left="540" w:hanging="540"/>
                              <w:jc w:val="both"/>
                              <w:rPr>
                                <w:szCs w:val="24"/>
                              </w:rPr>
                            </w:pPr>
                            <w:r w:rsidRPr="0208804F">
                              <w:rPr>
                                <w:szCs w:val="24"/>
                              </w:rPr>
                              <w:t xml:space="preserve">Emberi erőforrás fejlesztése, munkahelyi továbbképzés, átképzés, tanulás terén az életkortól függetlenül az egész életen át való tanulás lehetőségét kell biztosítani lehetőség szerint a 40 év felettiek részére is. A nem tanulmányi szerződés keretében tanulmányokat folytató (ideértve mindenfajta tanfolyam, továbbképzés) munkavállalóknak a tanulmányok eredményes folytatásának ösztönzésére, a tanulmányok igazolt idejére, a munkáltató </w:t>
                            </w:r>
                            <w:r>
                              <w:rPr>
                                <w:szCs w:val="24"/>
                              </w:rPr>
                              <w:t xml:space="preserve">a munkavállaló kérésére, a vele való megállapodás esetén, legalább </w:t>
                            </w:r>
                            <w:r w:rsidRPr="0208804F">
                              <w:rPr>
                                <w:szCs w:val="24"/>
                              </w:rPr>
                              <w:t xml:space="preserve">havi </w:t>
                            </w:r>
                            <w:r>
                              <w:rPr>
                                <w:szCs w:val="24"/>
                              </w:rPr>
                              <w:t>2</w:t>
                            </w:r>
                            <w:r w:rsidRPr="0208804F">
                              <w:rPr>
                                <w:szCs w:val="24"/>
                              </w:rPr>
                              <w:t xml:space="preserve"> óra munkaidő-kedvezményt biztosít. A kedvezmény idejére távolléti díj jár. A kedvezmény igénybevétele nem akadályozhatja a dolgozó munkaköri feladatainak ellátását. A kedvezmény nem vihető át más hónapra.</w:t>
                            </w:r>
                          </w:p>
                          <w:p w14:paraId="619A4BE5" w14:textId="77777777" w:rsidR="00344B6D" w:rsidRDefault="00344B6D" w:rsidP="00BC2AB3">
                            <w:pPr>
                              <w:tabs>
                                <w:tab w:val="num" w:pos="540"/>
                                <w:tab w:val="num" w:pos="567"/>
                              </w:tabs>
                              <w:ind w:left="540" w:hanging="540"/>
                              <w:jc w:val="both"/>
                            </w:pPr>
                          </w:p>
                          <w:p w14:paraId="775E7258" w14:textId="77777777" w:rsidR="00344B6D" w:rsidRDefault="00344B6D" w:rsidP="00BC2AB3">
                            <w:pPr>
                              <w:numPr>
                                <w:ilvl w:val="0"/>
                                <w:numId w:val="2"/>
                              </w:numPr>
                              <w:tabs>
                                <w:tab w:val="clear" w:pos="720"/>
                                <w:tab w:val="num" w:pos="540"/>
                                <w:tab w:val="num" w:pos="567"/>
                              </w:tabs>
                              <w:ind w:left="540" w:hanging="540"/>
                              <w:jc w:val="both"/>
                            </w:pPr>
                            <w:r>
                              <w:t>A munkáltató biztosítja az éves prevenciós szűrővizsgálatokon való részvételt a munkaidőben is, legfeljebb évente összesen 4 óra erejéig. Az igazolt távollét távolléti díjjal számolt munkaidőnek tekintendő. A kedvezmény igénybevétele nem akadályozhatja a dolgozó munkaköri feladatainak ellátását. A kedvezmény nem vihető át más hónapra.</w:t>
                            </w:r>
                          </w:p>
                          <w:p w14:paraId="7D559838" w14:textId="77777777" w:rsidR="00344B6D" w:rsidRDefault="00344B6D" w:rsidP="00BC2AB3">
                            <w:pPr>
                              <w:tabs>
                                <w:tab w:val="num" w:pos="540"/>
                              </w:tabs>
                              <w:ind w:left="540" w:hanging="540"/>
                              <w:jc w:val="both"/>
                            </w:pPr>
                          </w:p>
                          <w:p w14:paraId="57BD9F18" w14:textId="77777777" w:rsidR="00344B6D" w:rsidRDefault="00344B6D" w:rsidP="00BC2AB3">
                            <w:pPr>
                              <w:numPr>
                                <w:ilvl w:val="0"/>
                                <w:numId w:val="2"/>
                              </w:numPr>
                              <w:tabs>
                                <w:tab w:val="clear" w:pos="720"/>
                                <w:tab w:val="num" w:pos="540"/>
                              </w:tabs>
                              <w:ind w:left="540" w:hanging="540"/>
                              <w:jc w:val="both"/>
                              <w:rPr>
                                <w:szCs w:val="24"/>
                              </w:rPr>
                            </w:pPr>
                            <w:r w:rsidRPr="0208804F">
                              <w:rPr>
                                <w:szCs w:val="24"/>
                              </w:rPr>
                              <w:t>A gyermekeket nevelő dolgozóknak (szülőnek) a rendkívüli családi esemény idejére (gyermekszületés, ballagás, stb.) a munkáltató egy nap rendes szabadság</w:t>
                            </w:r>
                            <w:r>
                              <w:rPr>
                                <w:szCs w:val="24"/>
                              </w:rPr>
                              <w:t xml:space="preserve"> kiadását</w:t>
                            </w:r>
                            <w:r w:rsidRPr="0208804F">
                              <w:rPr>
                                <w:szCs w:val="24"/>
                              </w:rPr>
                              <w:t xml:space="preserve"> biztosít</w:t>
                            </w:r>
                            <w:r>
                              <w:rPr>
                                <w:szCs w:val="24"/>
                              </w:rPr>
                              <w:t>ja</w:t>
                            </w:r>
                            <w:r w:rsidRPr="0208804F">
                              <w:rPr>
                                <w:szCs w:val="24"/>
                              </w:rPr>
                              <w:t>. A gyermeket nevelő munkavállalók munkaidő beosztásánál a munkáltató figyelembe veszi a gyermekgondozási és oktatási intézmények nyitva tartását. Amennyiben ezen időn túl munkavégzést rendel el, a munkavállalót erről legalább 24 órával előtte írásban tájékoztatja.</w:t>
                            </w:r>
                          </w:p>
                          <w:p w14:paraId="208D3436" w14:textId="77777777" w:rsidR="00344B6D" w:rsidRDefault="00344B6D" w:rsidP="00BC2AB3">
                            <w:pPr>
                              <w:tabs>
                                <w:tab w:val="num" w:pos="540"/>
                              </w:tabs>
                              <w:ind w:left="540" w:hanging="540"/>
                              <w:jc w:val="both"/>
                            </w:pPr>
                            <w:r>
                              <w:t xml:space="preserve"> </w:t>
                            </w:r>
                          </w:p>
                          <w:p w14:paraId="6418C2F2" w14:textId="77777777" w:rsidR="00344B6D" w:rsidRDefault="00344B6D" w:rsidP="00BC2AB3">
                            <w:pPr>
                              <w:numPr>
                                <w:ilvl w:val="0"/>
                                <w:numId w:val="2"/>
                              </w:numPr>
                              <w:tabs>
                                <w:tab w:val="clear" w:pos="720"/>
                                <w:tab w:val="num" w:pos="540"/>
                              </w:tabs>
                              <w:ind w:left="540" w:hanging="540"/>
                              <w:jc w:val="both"/>
                              <w:rPr>
                                <w:szCs w:val="24"/>
                              </w:rPr>
                            </w:pPr>
                            <w:r w:rsidRPr="0208804F">
                              <w:rPr>
                                <w:szCs w:val="24"/>
                              </w:rPr>
                              <w:t>A munkáltató vállalja, hogy a humánerőforrás leépítést fokozott empátiával, rugalmas és humánus szervezéssel végzi. A munkáltató vállalja, hogy létszámleépítéskor a leépítendő munkavállalók körét a munkához való kritériumok meglétére való feltételekhez köti. A munkáltató a nyugdíj előtt álló munkavállalók munkaidejét a beleegyezésük nélkül nem csökkentheti.</w:t>
                            </w:r>
                          </w:p>
                          <w:p w14:paraId="24FBBB1F" w14:textId="77777777" w:rsidR="00344B6D" w:rsidRDefault="00344B6D" w:rsidP="00BC2AB3">
                            <w:pPr>
                              <w:jc w:val="both"/>
                            </w:pPr>
                          </w:p>
                          <w:p w14:paraId="68465BBE" w14:textId="77777777" w:rsidR="00344B6D" w:rsidRPr="00FF7D30" w:rsidRDefault="00344B6D" w:rsidP="00BC2AB3">
                            <w:pPr>
                              <w:numPr>
                                <w:ilvl w:val="0"/>
                                <w:numId w:val="2"/>
                              </w:numPr>
                              <w:tabs>
                                <w:tab w:val="clear" w:pos="720"/>
                                <w:tab w:val="num" w:pos="540"/>
                              </w:tabs>
                              <w:ind w:left="540" w:hanging="540"/>
                              <w:jc w:val="both"/>
                              <w:rPr>
                                <w:szCs w:val="24"/>
                              </w:rPr>
                            </w:pPr>
                            <w:r w:rsidRPr="0208804F">
                              <w:rPr>
                                <w:szCs w:val="24"/>
                              </w:rPr>
                              <w:t xml:space="preserve">A munkáltató törekszik arra, hogy a fogyatékkal élő munkavállalók számára az akadálymentes munkahelyi környezetet lehetőségeihez mérten biztosítsa. Az akadálymentes munkahelyi környezet biztosítása két irányból valósul meg. Egyrészt a munkáltató vállalja, hogy a </w:t>
                            </w:r>
                            <w:r>
                              <w:rPr>
                                <w:szCs w:val="24"/>
                              </w:rPr>
                              <w:t>tulajdonában</w:t>
                            </w:r>
                            <w:r w:rsidRPr="0208804F">
                              <w:rPr>
                                <w:szCs w:val="24"/>
                              </w:rPr>
                              <w:t xml:space="preserve"> lévő ingatlanokat az átalakítás, korszerűsítés vagy felújítása esetén akadálymentessé teszi pl. kerekes székes rámpa, kerekesszékes lift, személyfelvonó, kapaszkodókorlát felszerelésével. Másrészt a munkaadó kiemelt figyelmet fordít arra, hogy a fogyatékkal élő munkavállalók munkavégzési helyét úgy jelölje ki, hogy azok munkaköri kötelezettségeiket a legkönnyebben, a fogyatékosságuk hátrányait nem érezve tudják teljesíteni.  </w:t>
                            </w:r>
                          </w:p>
                          <w:p w14:paraId="6E3A6CCD" w14:textId="77777777" w:rsidR="00344B6D" w:rsidRDefault="00344B6D" w:rsidP="00BC2AB3">
                            <w:pPr>
                              <w:jc w:val="both"/>
                            </w:pPr>
                          </w:p>
                          <w:p w14:paraId="526CDA13" w14:textId="77777777" w:rsidR="00344B6D" w:rsidRDefault="00344B6D" w:rsidP="00BC2AB3">
                            <w:pPr>
                              <w:ind w:left="709"/>
                              <w:jc w:val="both"/>
                            </w:pPr>
                          </w:p>
                          <w:p w14:paraId="34F6F06E" w14:textId="77777777" w:rsidR="00344B6D" w:rsidRPr="005677B4" w:rsidRDefault="00344B6D" w:rsidP="00BC2AB3">
                            <w:pPr>
                              <w:numPr>
                                <w:ilvl w:val="0"/>
                                <w:numId w:val="3"/>
                              </w:numPr>
                              <w:jc w:val="center"/>
                              <w:rPr>
                                <w:b/>
                                <w:szCs w:val="24"/>
                              </w:rPr>
                            </w:pPr>
                            <w:r w:rsidRPr="005677B4">
                              <w:rPr>
                                <w:b/>
                                <w:szCs w:val="24"/>
                              </w:rPr>
                              <w:t>Panaszok kezelése</w:t>
                            </w:r>
                          </w:p>
                          <w:p w14:paraId="00728A86" w14:textId="77777777" w:rsidR="00344B6D" w:rsidRPr="005677B4" w:rsidRDefault="00344B6D" w:rsidP="00BC2AB3">
                            <w:pPr>
                              <w:ind w:left="284"/>
                              <w:rPr>
                                <w:b/>
                              </w:rPr>
                            </w:pPr>
                          </w:p>
                          <w:p w14:paraId="4538F2FF" w14:textId="77777777" w:rsidR="00344B6D" w:rsidRPr="005677B4" w:rsidRDefault="00344B6D" w:rsidP="00BC2AB3">
                            <w:pPr>
                              <w:numPr>
                                <w:ilvl w:val="0"/>
                                <w:numId w:val="6"/>
                              </w:numPr>
                              <w:ind w:left="567" w:hanging="567"/>
                              <w:jc w:val="both"/>
                              <w:rPr>
                                <w:szCs w:val="24"/>
                              </w:rPr>
                            </w:pPr>
                            <w:r w:rsidRPr="0208804F">
                              <w:rPr>
                                <w:szCs w:val="24"/>
                              </w:rPr>
                              <w:t>Az egyenlő bánásmód követelményének megsértése esetén a munkavállaló panasztételi jogával élve a rektorhoz fordulhat.</w:t>
                            </w:r>
                          </w:p>
                          <w:p w14:paraId="34CF02F2" w14:textId="77777777" w:rsidR="00344B6D" w:rsidRPr="005677B4" w:rsidRDefault="00344B6D" w:rsidP="00BC2AB3">
                            <w:pPr>
                              <w:ind w:left="567" w:hanging="567"/>
                              <w:jc w:val="both"/>
                            </w:pPr>
                          </w:p>
                          <w:p w14:paraId="04B0C8D9" w14:textId="77777777" w:rsidR="00344B6D" w:rsidRPr="005677B4" w:rsidRDefault="00344B6D" w:rsidP="00BC2AB3">
                            <w:pPr>
                              <w:numPr>
                                <w:ilvl w:val="0"/>
                                <w:numId w:val="6"/>
                              </w:numPr>
                              <w:ind w:left="567" w:hanging="567"/>
                              <w:jc w:val="both"/>
                            </w:pPr>
                            <w:r w:rsidRPr="005677B4">
                              <w:t>A rektor döntése előtt kikéri az Esélyegyenlőségi Bizottság véleményét. A bizottság az ügyet anonim módon kezeli.</w:t>
                            </w:r>
                          </w:p>
                          <w:p w14:paraId="0D15D286" w14:textId="77777777" w:rsidR="00344B6D" w:rsidRPr="005677B4" w:rsidRDefault="00344B6D" w:rsidP="00BC2AB3">
                            <w:pPr>
                              <w:ind w:left="567" w:hanging="567"/>
                              <w:jc w:val="both"/>
                            </w:pPr>
                          </w:p>
                          <w:p w14:paraId="193A202B" w14:textId="77777777" w:rsidR="00344B6D" w:rsidRPr="005677B4" w:rsidRDefault="00344B6D" w:rsidP="00BC2AB3">
                            <w:pPr>
                              <w:numPr>
                                <w:ilvl w:val="0"/>
                                <w:numId w:val="6"/>
                              </w:numPr>
                              <w:ind w:left="567" w:hanging="567"/>
                              <w:jc w:val="both"/>
                              <w:rPr>
                                <w:szCs w:val="24"/>
                              </w:rPr>
                            </w:pPr>
                            <w:r w:rsidRPr="0208804F">
                              <w:rPr>
                                <w:szCs w:val="24"/>
                              </w:rPr>
                              <w:t xml:space="preserve">A panasztételi jog nem érinti az egyenlő bánásmód követelményének megsértése miatt a munkavállaló által külön jogszabályban (személyiségi jogi per, munkaügyi per, munkaügyi vagy szabálysértési hatóságok, különösen az Egyenlő Bánásmód Hatóság eljárása) biztosított jogérvényesítési lehetőséget.  </w:t>
                            </w:r>
                          </w:p>
                          <w:p w14:paraId="65F0E204" w14:textId="77777777" w:rsidR="00344B6D" w:rsidRPr="005677B4" w:rsidRDefault="00344B6D" w:rsidP="00BC2AB3">
                            <w:pPr>
                              <w:jc w:val="both"/>
                            </w:pPr>
                          </w:p>
                          <w:p w14:paraId="651BAFD5" w14:textId="77777777" w:rsidR="00344B6D" w:rsidRPr="005677B4" w:rsidRDefault="00344B6D" w:rsidP="00BC2AB3">
                            <w:pPr>
                              <w:jc w:val="both"/>
                            </w:pPr>
                          </w:p>
                          <w:p w14:paraId="72356C4C" w14:textId="77777777" w:rsidR="00344B6D" w:rsidRPr="005677B4" w:rsidRDefault="00344B6D" w:rsidP="00BC2AB3">
                            <w:pPr>
                              <w:jc w:val="both"/>
                            </w:pPr>
                          </w:p>
                          <w:p w14:paraId="06888B5C" w14:textId="77777777" w:rsidR="00344B6D" w:rsidRDefault="00344B6D" w:rsidP="00BC2AB3">
                            <w:pPr>
                              <w:jc w:val="both"/>
                            </w:pPr>
                          </w:p>
                          <w:p w14:paraId="3F5703B1" w14:textId="77777777" w:rsidR="00344B6D" w:rsidRDefault="00344B6D" w:rsidP="00BC2AB3">
                            <w:pPr>
                              <w:jc w:val="both"/>
                            </w:pPr>
                          </w:p>
                          <w:p w14:paraId="08356AC8" w14:textId="77777777" w:rsidR="00344B6D" w:rsidRDefault="00344B6D" w:rsidP="00BC2AB3">
                            <w:pPr>
                              <w:jc w:val="both"/>
                            </w:pPr>
                          </w:p>
                          <w:p w14:paraId="044E2718" w14:textId="77777777" w:rsidR="00344B6D" w:rsidRPr="005677B4" w:rsidRDefault="00344B6D" w:rsidP="00BC2AB3">
                            <w:pPr>
                              <w:jc w:val="both"/>
                            </w:pPr>
                          </w:p>
                          <w:p w14:paraId="453E6C2E" w14:textId="77777777" w:rsidR="00344B6D" w:rsidRPr="005677B4" w:rsidRDefault="00344B6D" w:rsidP="00BC2AB3">
                            <w:pPr>
                              <w:jc w:val="center"/>
                              <w:rPr>
                                <w:b/>
                                <w:sz w:val="26"/>
                                <w:szCs w:val="26"/>
                              </w:rPr>
                            </w:pPr>
                            <w:r w:rsidRPr="005677B4">
                              <w:rPr>
                                <w:b/>
                                <w:sz w:val="26"/>
                                <w:szCs w:val="26"/>
                              </w:rPr>
                              <w:t xml:space="preserve">VI. </w:t>
                            </w:r>
                            <w:r w:rsidRPr="005677B4">
                              <w:rPr>
                                <w:b/>
                                <w:szCs w:val="24"/>
                              </w:rPr>
                              <w:t>Záró rendelkezések</w:t>
                            </w:r>
                          </w:p>
                          <w:p w14:paraId="06C8FDDA" w14:textId="77777777" w:rsidR="00344B6D" w:rsidRPr="005677B4" w:rsidRDefault="00344B6D" w:rsidP="00BC2AB3">
                            <w:pPr>
                              <w:jc w:val="both"/>
                            </w:pPr>
                          </w:p>
                          <w:p w14:paraId="67BF3F34" w14:textId="77777777" w:rsidR="00344B6D" w:rsidRPr="00FF0063" w:rsidRDefault="00344B6D" w:rsidP="00BC2AB3">
                            <w:pPr>
                              <w:numPr>
                                <w:ilvl w:val="0"/>
                                <w:numId w:val="7"/>
                              </w:numPr>
                              <w:tabs>
                                <w:tab w:val="right" w:pos="567"/>
                              </w:tabs>
                              <w:ind w:left="567" w:hanging="567"/>
                              <w:jc w:val="both"/>
                              <w:rPr>
                                <w:szCs w:val="24"/>
                              </w:rPr>
                            </w:pPr>
                            <w:r w:rsidRPr="0208804F">
                              <w:rPr>
                                <w:szCs w:val="24"/>
                              </w:rPr>
                              <w:t xml:space="preserve">A </w:t>
                            </w:r>
                            <w:r>
                              <w:rPr>
                                <w:szCs w:val="24"/>
                              </w:rPr>
                              <w:t>Munkáltató kötelezettséget vállal arra</w:t>
                            </w:r>
                            <w:r w:rsidRPr="0208804F">
                              <w:rPr>
                                <w:szCs w:val="24"/>
                              </w:rPr>
                              <w:t xml:space="preserve">, hogy a II. pontban felsorolt munkavállalói csoportok közül a </w:t>
                            </w:r>
                            <w:r w:rsidRPr="0208804F">
                              <w:rPr>
                                <w:i/>
                                <w:iCs/>
                                <w:szCs w:val="24"/>
                              </w:rPr>
                              <w:t xml:space="preserve">két vagy több 10 éven aluli gyermeket nevelő munkavállalók, a 10 éven aluli gyermeket egyedül nevelő munkavállalók, a tartósan beteg gyermeket egyedül nevelők </w:t>
                            </w:r>
                            <w:r w:rsidRPr="0208804F">
                              <w:rPr>
                                <w:szCs w:val="24"/>
                              </w:rPr>
                              <w:t xml:space="preserve">körét az Esélyegyenlőségi Bizottság közreműködésével önkéntes adatszolgáltatás alapján folyamatosan méri fel. </w:t>
                            </w:r>
                          </w:p>
                          <w:p w14:paraId="2EE891C5" w14:textId="77777777" w:rsidR="00344B6D" w:rsidRDefault="00344B6D" w:rsidP="00BC2AB3">
                            <w:pPr>
                              <w:ind w:left="540"/>
                              <w:jc w:val="both"/>
                            </w:pPr>
                          </w:p>
                          <w:p w14:paraId="2B2D1147" w14:textId="77777777" w:rsidR="00344B6D" w:rsidRDefault="00344B6D" w:rsidP="00BC2AB3">
                            <w:pPr>
                              <w:numPr>
                                <w:ilvl w:val="0"/>
                                <w:numId w:val="7"/>
                              </w:numPr>
                              <w:ind w:left="567" w:hanging="567"/>
                              <w:jc w:val="both"/>
                              <w:rPr>
                                <w:szCs w:val="24"/>
                              </w:rPr>
                            </w:pPr>
                            <w:r w:rsidRPr="0208804F">
                              <w:rPr>
                                <w:szCs w:val="24"/>
                              </w:rPr>
                              <w:t>A munkáltató kötelezettséget vállal, hogy az Esélyegyenlőségi Tervet valamennyi munkavállalóval az aláírást követően megismerteti, azt az egyetem honlapjá</w:t>
                            </w:r>
                            <w:r>
                              <w:rPr>
                                <w:szCs w:val="24"/>
                              </w:rPr>
                              <w:t>n közzé</w:t>
                            </w:r>
                            <w:r w:rsidRPr="0208804F">
                              <w:rPr>
                                <w:szCs w:val="24"/>
                              </w:rPr>
                              <w:t>teszi és a szervezeti egységekben egy-egy példányban elhelyezi, továbbá új munkaviszony létesítés esetén a munkavállalóval azt ismerteti.</w:t>
                            </w:r>
                          </w:p>
                          <w:p w14:paraId="7AFC9B0B" w14:textId="77777777" w:rsidR="00344B6D" w:rsidRDefault="00344B6D" w:rsidP="00BC2AB3">
                            <w:pPr>
                              <w:ind w:left="567" w:hanging="567"/>
                              <w:jc w:val="both"/>
                            </w:pPr>
                          </w:p>
                          <w:p w14:paraId="47D4F56C" w14:textId="77777777" w:rsidR="00344B6D" w:rsidRDefault="00344B6D" w:rsidP="00BC2AB3">
                            <w:pPr>
                              <w:numPr>
                                <w:ilvl w:val="0"/>
                                <w:numId w:val="7"/>
                              </w:numPr>
                              <w:ind w:left="567" w:hanging="567"/>
                              <w:jc w:val="both"/>
                            </w:pPr>
                            <w:r>
                              <w:t>A Munkáltató kötelezettséget vállal arra, hogy a következő időszakra szóló Esélyegyenlőségi Tervet – jelen Esélyegyenlőségi Tervben foglaltak megvalósulásának értékelésével és a következmények figyelembevételével - 2023. december 31. napjáig elfogadás céljából a Szenátus elé terjeszti.</w:t>
                            </w:r>
                          </w:p>
                          <w:p w14:paraId="4FD816F6" w14:textId="77777777" w:rsidR="00344B6D" w:rsidRDefault="00344B6D" w:rsidP="00BC2AB3">
                            <w:pPr>
                              <w:ind w:left="567" w:hanging="567"/>
                              <w:jc w:val="both"/>
                            </w:pPr>
                          </w:p>
                          <w:p w14:paraId="2FF5B655" w14:textId="77777777" w:rsidR="00344B6D" w:rsidRDefault="00344B6D" w:rsidP="00BC2AB3">
                            <w:pPr>
                              <w:numPr>
                                <w:ilvl w:val="0"/>
                                <w:numId w:val="7"/>
                              </w:numPr>
                              <w:ind w:left="567" w:hanging="567"/>
                              <w:jc w:val="both"/>
                            </w:pPr>
                            <w:r>
                              <w:t>Jelen Esélyegyenlőségi Tervet a Szenátus a -------------- számú határozatával fogadta el.</w:t>
                            </w:r>
                          </w:p>
                          <w:p w14:paraId="0060A1FD" w14:textId="77777777" w:rsidR="00344B6D" w:rsidRDefault="00344B6D" w:rsidP="00BC2AB3">
                            <w:pPr>
                              <w:jc w:val="both"/>
                            </w:pPr>
                          </w:p>
                          <w:p w14:paraId="163328DA" w14:textId="77777777" w:rsidR="00344B6D" w:rsidRDefault="00344B6D" w:rsidP="00BC2AB3">
                            <w:pPr>
                              <w:jc w:val="both"/>
                            </w:pPr>
                          </w:p>
                          <w:p w14:paraId="43B2E0AE" w14:textId="77777777" w:rsidR="00344B6D" w:rsidRDefault="00344B6D" w:rsidP="00BC2AB3">
                            <w:pPr>
                              <w:jc w:val="both"/>
                            </w:pPr>
                          </w:p>
                          <w:p w14:paraId="40623EDF" w14:textId="77777777" w:rsidR="00344B6D" w:rsidRDefault="00344B6D" w:rsidP="00BC2AB3">
                            <w:pPr>
                              <w:jc w:val="both"/>
                              <w:rPr>
                                <w:szCs w:val="24"/>
                              </w:rPr>
                            </w:pPr>
                            <w:r w:rsidRPr="0208804F">
                              <w:rPr>
                                <w:szCs w:val="24"/>
                              </w:rPr>
                              <w:t>Sopron, 202</w:t>
                            </w:r>
                            <w:r>
                              <w:rPr>
                                <w:szCs w:val="24"/>
                              </w:rPr>
                              <w:t>2</w:t>
                            </w:r>
                            <w:r w:rsidRPr="0208804F">
                              <w:rPr>
                                <w:szCs w:val="24"/>
                              </w:rPr>
                              <w:t>.--.--.</w:t>
                            </w:r>
                          </w:p>
                          <w:p w14:paraId="1412BDE4" w14:textId="77777777" w:rsidR="00344B6D" w:rsidRDefault="00344B6D" w:rsidP="00BC2AB3">
                            <w:pPr>
                              <w:jc w:val="both"/>
                            </w:pPr>
                          </w:p>
                          <w:p w14:paraId="2E0B953E" w14:textId="77777777" w:rsidR="00344B6D" w:rsidRDefault="00344B6D" w:rsidP="00BC2AB3">
                            <w:pPr>
                              <w:jc w:val="both"/>
                            </w:pPr>
                          </w:p>
                          <w:p w14:paraId="0D6934F5" w14:textId="77777777" w:rsidR="00344B6D" w:rsidRDefault="00344B6D" w:rsidP="00BC2AB3">
                            <w:pPr>
                              <w:jc w:val="both"/>
                            </w:pPr>
                          </w:p>
                          <w:p w14:paraId="18214EC8" w14:textId="77777777" w:rsidR="00344B6D" w:rsidRPr="00BB023E" w:rsidRDefault="00344B6D" w:rsidP="00BC2AB3">
                            <w:pPr>
                              <w:jc w:val="center"/>
                              <w:rPr>
                                <w:b/>
                                <w:i/>
                                <w:szCs w:val="24"/>
                              </w:rPr>
                            </w:pPr>
                            <w:r w:rsidRPr="00BB023E">
                              <w:rPr>
                                <w:b/>
                                <w:i/>
                                <w:szCs w:val="24"/>
                              </w:rPr>
                              <w:t>A munkáltató részéről:</w:t>
                            </w:r>
                          </w:p>
                          <w:p w14:paraId="50D815D6" w14:textId="77777777" w:rsidR="00344B6D" w:rsidRPr="00FF0063" w:rsidRDefault="00344B6D" w:rsidP="00BC2AB3">
                            <w:pPr>
                              <w:jc w:val="center"/>
                              <w:rPr>
                                <w:b/>
                                <w:szCs w:val="24"/>
                              </w:rPr>
                            </w:pPr>
                          </w:p>
                          <w:p w14:paraId="0CCAA204" w14:textId="77777777" w:rsidR="00344B6D" w:rsidRPr="00622F60" w:rsidRDefault="00344B6D" w:rsidP="00BC2AB3">
                            <w:pPr>
                              <w:pStyle w:val="Szvegtrzs"/>
                              <w:jc w:val="left"/>
                            </w:pPr>
                          </w:p>
                          <w:p w14:paraId="54B61CD0" w14:textId="77777777" w:rsidR="00344B6D" w:rsidRPr="00622F60" w:rsidRDefault="00344B6D" w:rsidP="00BC2AB3">
                            <w:pPr>
                              <w:pStyle w:val="Szvegtrzs"/>
                              <w:jc w:val="center"/>
                            </w:pPr>
                            <w:r w:rsidRPr="00622F60">
                              <w:t>…………………………</w:t>
                            </w:r>
                          </w:p>
                          <w:p w14:paraId="697C3B97" w14:textId="77777777" w:rsidR="00344B6D" w:rsidRPr="00622F60" w:rsidRDefault="00344B6D" w:rsidP="00BC2AB3">
                            <w:pPr>
                              <w:pStyle w:val="Szvegtrzs"/>
                              <w:jc w:val="center"/>
                              <w:rPr>
                                <w:b/>
                              </w:rPr>
                            </w:pPr>
                            <w:r w:rsidRPr="00622F60">
                              <w:rPr>
                                <w:b/>
                              </w:rPr>
                              <w:t>rektor</w:t>
                            </w:r>
                          </w:p>
                          <w:p w14:paraId="5E06FC80" w14:textId="77777777" w:rsidR="00344B6D" w:rsidRDefault="00344B6D" w:rsidP="00BC2AB3">
                            <w:pPr>
                              <w:pStyle w:val="Szvegtrzs"/>
                              <w:jc w:val="left"/>
                            </w:pPr>
                          </w:p>
                          <w:p w14:paraId="4D11A2E0" w14:textId="77777777" w:rsidR="00344B6D" w:rsidRPr="00622F60" w:rsidRDefault="00344B6D" w:rsidP="00BC2AB3">
                            <w:pPr>
                              <w:pStyle w:val="Szvegtrzs"/>
                              <w:jc w:val="left"/>
                            </w:pPr>
                          </w:p>
                          <w:p w14:paraId="38A24630" w14:textId="77777777" w:rsidR="00344B6D" w:rsidRPr="00FF7D30" w:rsidRDefault="00344B6D" w:rsidP="00BC2AB3">
                            <w:pPr>
                              <w:pStyle w:val="Szvegtrzs"/>
                              <w:jc w:val="center"/>
                              <w:rPr>
                                <w:b/>
                                <w:bCs/>
                                <w:i/>
                                <w:iCs/>
                              </w:rPr>
                            </w:pPr>
                          </w:p>
                          <w:p w14:paraId="446B7EF9" w14:textId="77777777" w:rsidR="00344B6D" w:rsidRDefault="00344B6D" w:rsidP="00BC2AB3"/>
                          <w:p w14:paraId="6AF2E0A2" w14:textId="77777777" w:rsidR="00344B6D" w:rsidRPr="00BB023E" w:rsidRDefault="00344B6D" w:rsidP="00BC2AB3">
                            <w:pPr>
                              <w:rPr>
                                <w:b/>
                                <w:bCs/>
                                <w:szCs w:val="24"/>
                              </w:rPr>
                            </w:pPr>
                            <w:r w:rsidRPr="0208804F">
                              <w:rPr>
                                <w:b/>
                                <w:bCs/>
                                <w:szCs w:val="24"/>
                              </w:rPr>
                              <w:t>1. sz. melléklet</w:t>
                            </w:r>
                          </w:p>
                          <w:p w14:paraId="02A0A050" w14:textId="77777777" w:rsidR="00344B6D" w:rsidRDefault="00344B6D" w:rsidP="00BC2AB3">
                            <w:pPr>
                              <w:jc w:val="center"/>
                              <w:rPr>
                                <w:szCs w:val="24"/>
                              </w:rPr>
                            </w:pPr>
                          </w:p>
                          <w:p w14:paraId="6732E178" w14:textId="77777777" w:rsidR="00344B6D" w:rsidRDefault="00344B6D" w:rsidP="00BC2AB3">
                            <w:pPr>
                              <w:jc w:val="center"/>
                              <w:rPr>
                                <w:b/>
                                <w:szCs w:val="24"/>
                              </w:rPr>
                            </w:pPr>
                          </w:p>
                          <w:p w14:paraId="2600B295" w14:textId="77777777" w:rsidR="00344B6D" w:rsidRDefault="00344B6D" w:rsidP="00BC2AB3">
                            <w:pPr>
                              <w:jc w:val="center"/>
                              <w:rPr>
                                <w:b/>
                                <w:szCs w:val="24"/>
                              </w:rPr>
                            </w:pPr>
                            <w:r w:rsidRPr="00BA259E">
                              <w:rPr>
                                <w:b/>
                                <w:szCs w:val="24"/>
                              </w:rPr>
                              <w:t>Az Esélyegyenlőségi Bizottság tagjai</w:t>
                            </w:r>
                          </w:p>
                          <w:p w14:paraId="03CFBD86" w14:textId="77777777" w:rsidR="00344B6D" w:rsidRPr="00E55B69" w:rsidRDefault="00344B6D" w:rsidP="00BC2AB3">
                            <w:pPr>
                              <w:jc w:val="center"/>
                              <w:rPr>
                                <w:szCs w:val="24"/>
                              </w:rPr>
                            </w:pPr>
                            <w:r w:rsidRPr="00E55B69">
                              <w:rPr>
                                <w:szCs w:val="24"/>
                              </w:rPr>
                              <w:t xml:space="preserve">[a Szenátus </w:t>
                            </w:r>
                            <w:r>
                              <w:rPr>
                                <w:szCs w:val="24"/>
                              </w:rPr>
                              <w:t>…………….</w:t>
                            </w:r>
                            <w:r w:rsidRPr="00E55B69">
                              <w:rPr>
                                <w:szCs w:val="24"/>
                              </w:rPr>
                              <w:t xml:space="preserve"> határozata alapján]</w:t>
                            </w:r>
                          </w:p>
                          <w:p w14:paraId="53A6646B" w14:textId="77777777" w:rsidR="00344B6D" w:rsidRDefault="00344B6D" w:rsidP="00BC2AB3">
                            <w:pPr>
                              <w:jc w:val="center"/>
                              <w:rPr>
                                <w:szCs w:val="24"/>
                              </w:rPr>
                            </w:pPr>
                          </w:p>
                          <w:p w14:paraId="31673331" w14:textId="77777777" w:rsidR="00344B6D" w:rsidRDefault="00344B6D" w:rsidP="00BC2AB3">
                            <w:pPr>
                              <w:jc w:val="center"/>
                              <w:rPr>
                                <w:szCs w:val="24"/>
                              </w:rPr>
                            </w:pPr>
                          </w:p>
                          <w:p w14:paraId="5F239BDE" w14:textId="77777777" w:rsidR="00344B6D" w:rsidRDefault="00344B6D" w:rsidP="00BC2AB3">
                            <w:pPr>
                              <w:jc w:val="center"/>
                              <w:rPr>
                                <w:szCs w:val="24"/>
                              </w:rPr>
                            </w:pPr>
                          </w:p>
                          <w:p w14:paraId="741F6EE9" w14:textId="77777777" w:rsidR="00344B6D" w:rsidRPr="00E55B69" w:rsidRDefault="00344B6D" w:rsidP="00BC2AB3">
                            <w:pPr>
                              <w:jc w:val="both"/>
                              <w:rPr>
                                <w:szCs w:val="24"/>
                              </w:rPr>
                            </w:pPr>
                            <w:r w:rsidRPr="00E55B69">
                              <w:rPr>
                                <w:szCs w:val="24"/>
                              </w:rPr>
                              <w:t xml:space="preserve">Elnök: </w:t>
                            </w:r>
                          </w:p>
                          <w:p w14:paraId="74EEC39F" w14:textId="77777777" w:rsidR="00344B6D" w:rsidRPr="00E55B69" w:rsidRDefault="00344B6D" w:rsidP="00BC2AB3">
                            <w:pPr>
                              <w:jc w:val="both"/>
                              <w:rPr>
                                <w:szCs w:val="24"/>
                              </w:rPr>
                            </w:pPr>
                            <w:r w:rsidRPr="00E55B69">
                              <w:rPr>
                                <w:szCs w:val="24"/>
                              </w:rPr>
                              <w:tab/>
                            </w:r>
                          </w:p>
                          <w:p w14:paraId="06D3A905" w14:textId="77777777" w:rsidR="00344B6D" w:rsidRDefault="00344B6D" w:rsidP="00BC2AB3">
                            <w:pPr>
                              <w:jc w:val="both"/>
                              <w:rPr>
                                <w:szCs w:val="24"/>
                              </w:rPr>
                            </w:pPr>
                          </w:p>
                          <w:p w14:paraId="0107DAD8" w14:textId="77777777" w:rsidR="00344B6D" w:rsidRDefault="00344B6D" w:rsidP="00BC2AB3">
                            <w:pPr>
                              <w:jc w:val="both"/>
                              <w:rPr>
                                <w:szCs w:val="24"/>
                              </w:rPr>
                            </w:pPr>
                          </w:p>
                          <w:p w14:paraId="25634286" w14:textId="77777777" w:rsidR="00344B6D" w:rsidRPr="00E55B69" w:rsidRDefault="00344B6D" w:rsidP="00BC2AB3">
                            <w:pPr>
                              <w:jc w:val="both"/>
                              <w:rPr>
                                <w:szCs w:val="24"/>
                              </w:rPr>
                            </w:pPr>
                            <w:r w:rsidRPr="00E55B69">
                              <w:rPr>
                                <w:szCs w:val="24"/>
                              </w:rPr>
                              <w:t xml:space="preserve">3 fő oktató a Karok képviseletében  </w:t>
                            </w:r>
                            <w:r w:rsidRPr="00E55B69">
                              <w:rPr>
                                <w:szCs w:val="24"/>
                              </w:rPr>
                              <w:tab/>
                            </w:r>
                          </w:p>
                          <w:p w14:paraId="6BFBCF0B" w14:textId="77777777" w:rsidR="00344B6D" w:rsidRDefault="00344B6D" w:rsidP="00BC2AB3">
                            <w:pPr>
                              <w:jc w:val="both"/>
                              <w:rPr>
                                <w:b/>
                                <w:szCs w:val="24"/>
                              </w:rPr>
                            </w:pPr>
                            <w:r>
                              <w:rPr>
                                <w:b/>
                                <w:szCs w:val="24"/>
                              </w:rPr>
                              <w:br/>
                            </w:r>
                          </w:p>
                          <w:p w14:paraId="3642BF76" w14:textId="77777777" w:rsidR="00344B6D" w:rsidRDefault="00344B6D" w:rsidP="00BC2AB3">
                            <w:pPr>
                              <w:jc w:val="both"/>
                              <w:rPr>
                                <w:b/>
                                <w:szCs w:val="24"/>
                              </w:rPr>
                            </w:pPr>
                          </w:p>
                          <w:p w14:paraId="39B7E7A9" w14:textId="77777777" w:rsidR="00344B6D" w:rsidRDefault="00344B6D" w:rsidP="00BC2AB3">
                            <w:pPr>
                              <w:jc w:val="both"/>
                              <w:rPr>
                                <w:szCs w:val="24"/>
                              </w:rPr>
                            </w:pPr>
                            <w:r w:rsidRPr="00E55B69">
                              <w:rPr>
                                <w:szCs w:val="24"/>
                              </w:rPr>
                              <w:t xml:space="preserve">2 fő nem oktató alkalmazott </w:t>
                            </w:r>
                          </w:p>
                          <w:p w14:paraId="5F3F1768" w14:textId="77777777" w:rsidR="00344B6D" w:rsidRPr="00E55B69" w:rsidRDefault="00344B6D" w:rsidP="00BC2AB3">
                            <w:pPr>
                              <w:jc w:val="both"/>
                              <w:rPr>
                                <w:szCs w:val="24"/>
                              </w:rPr>
                            </w:pPr>
                          </w:p>
                          <w:p w14:paraId="1271E8E5" w14:textId="77777777" w:rsidR="00344B6D" w:rsidRPr="00E55B69" w:rsidRDefault="00344B6D" w:rsidP="00BC2AB3">
                            <w:pPr>
                              <w:rPr>
                                <w:szCs w:val="24"/>
                              </w:rPr>
                            </w:pPr>
                          </w:p>
                          <w:p w14:paraId="37005330" w14:textId="77777777" w:rsidR="00344B6D" w:rsidRPr="00E55B69" w:rsidRDefault="00344B6D" w:rsidP="00BC2AB3">
                            <w:pPr>
                              <w:rPr>
                                <w:szCs w:val="24"/>
                              </w:rPr>
                            </w:pPr>
                            <w:r w:rsidRPr="00E55B69">
                              <w:rPr>
                                <w:szCs w:val="24"/>
                              </w:rPr>
                              <w:t xml:space="preserve"> </w:t>
                            </w:r>
                          </w:p>
                          <w:p w14:paraId="2284228B" w14:textId="77777777" w:rsidR="00344B6D" w:rsidRPr="00E55B69" w:rsidRDefault="00344B6D" w:rsidP="00BC2AB3">
                            <w:pPr>
                              <w:rPr>
                                <w:szCs w:val="24"/>
                              </w:rPr>
                            </w:pPr>
                          </w:p>
                          <w:p w14:paraId="422DFAA0" w14:textId="77777777" w:rsidR="00344B6D" w:rsidRDefault="00344B6D" w:rsidP="00BC2AB3"/>
                          <w:p w14:paraId="78F49494" w14:textId="77777777" w:rsidR="00344B6D" w:rsidRDefault="00344B6D" w:rsidP="00BC2AB3"/>
                          <w:p w14:paraId="59F4E468" w14:textId="77777777" w:rsidR="00344B6D" w:rsidRDefault="00344B6D" w:rsidP="00BC2AB3">
                            <w:pPr>
                              <w:jc w:val="right"/>
                              <w:rPr>
                                <w:color w:val="FFFFFF" w:themeColor="background1"/>
                              </w:rPr>
                            </w:pPr>
                          </w:p>
                          <w:p w14:paraId="22EB4053" w14:textId="77777777" w:rsidR="00344B6D" w:rsidRDefault="00344B6D" w:rsidP="00BC2AB3">
                            <w:pPr>
                              <w:jc w:val="right"/>
                              <w:rPr>
                                <w:color w:val="FFFFFF" w:themeColor="background1"/>
                              </w:rPr>
                            </w:pPr>
                          </w:p>
                          <w:p w14:paraId="360F8220" w14:textId="77777777" w:rsidR="00344B6D" w:rsidRDefault="00344B6D" w:rsidP="00BC2AB3">
                            <w:pPr>
                              <w:jc w:val="right"/>
                              <w:rPr>
                                <w:color w:val="FFFFFF" w:themeColor="background1"/>
                              </w:rPr>
                            </w:pPr>
                          </w:p>
                          <w:p w14:paraId="0BFFD487" w14:textId="77777777" w:rsidR="00344B6D" w:rsidRDefault="00344B6D" w:rsidP="00BC2AB3">
                            <w:pPr>
                              <w:jc w:val="right"/>
                              <w:rPr>
                                <w:color w:val="FFFFFF" w:themeColor="background1"/>
                              </w:rPr>
                            </w:pPr>
                          </w:p>
                          <w:p w14:paraId="7088FCC8" w14:textId="77777777" w:rsidR="00344B6D" w:rsidRDefault="00344B6D" w:rsidP="00BC2AB3">
                            <w:pPr>
                              <w:jc w:val="right"/>
                              <w:rPr>
                                <w:color w:val="FFFFFF" w:themeColor="background1"/>
                              </w:rPr>
                            </w:pPr>
                          </w:p>
                          <w:p w14:paraId="52567845" w14:textId="77777777" w:rsidR="00344B6D" w:rsidRDefault="00344B6D" w:rsidP="00BC2AB3">
                            <w:pPr>
                              <w:jc w:val="right"/>
                              <w:rPr>
                                <w:color w:val="FFFFFF" w:themeColor="background1"/>
                              </w:rPr>
                            </w:pPr>
                          </w:p>
                          <w:p w14:paraId="5A50D365" w14:textId="77777777" w:rsidR="00344B6D" w:rsidRDefault="00344B6D" w:rsidP="00BC2AB3">
                            <w:pPr>
                              <w:jc w:val="right"/>
                              <w:rPr>
                                <w:color w:val="FFFFFF" w:themeColor="background1"/>
                              </w:rPr>
                            </w:pPr>
                          </w:p>
                          <w:p w14:paraId="69CAABD8" w14:textId="77777777" w:rsidR="00344B6D" w:rsidRDefault="00344B6D" w:rsidP="00BC2AB3">
                            <w:pPr>
                              <w:jc w:val="right"/>
                              <w:rPr>
                                <w:color w:val="FFFFFF" w:themeColor="background1"/>
                              </w:rPr>
                            </w:pPr>
                          </w:p>
                          <w:p w14:paraId="1F2F7BBA" w14:textId="77777777" w:rsidR="00344B6D" w:rsidRDefault="00344B6D" w:rsidP="00BC2AB3">
                            <w:pPr>
                              <w:jc w:val="right"/>
                              <w:rPr>
                                <w:color w:val="FFFFFF" w:themeColor="background1"/>
                              </w:rPr>
                            </w:pPr>
                          </w:p>
                          <w:p w14:paraId="7BAA4484" w14:textId="77777777" w:rsidR="00344B6D" w:rsidRDefault="00344B6D" w:rsidP="00BC2AB3">
                            <w:pPr>
                              <w:jc w:val="right"/>
                              <w:rPr>
                                <w:color w:val="FFFFFF" w:themeColor="background1"/>
                              </w:rPr>
                            </w:pPr>
                          </w:p>
                          <w:p w14:paraId="4E1373C3" w14:textId="77777777" w:rsidR="00344B6D" w:rsidRDefault="00344B6D" w:rsidP="00BC2AB3">
                            <w:pPr>
                              <w:jc w:val="right"/>
                              <w:rPr>
                                <w:color w:val="FFFFFF" w:themeColor="background1"/>
                              </w:rPr>
                            </w:pPr>
                          </w:p>
                          <w:p w14:paraId="5B4CEAC3" w14:textId="77777777" w:rsidR="00344B6D" w:rsidRDefault="00344B6D" w:rsidP="00BC2AB3">
                            <w:pPr>
                              <w:jc w:val="right"/>
                              <w:rPr>
                                <w:color w:val="FFFFFF" w:themeColor="background1"/>
                              </w:rPr>
                            </w:pPr>
                          </w:p>
                          <w:p w14:paraId="30D71C66" w14:textId="77777777" w:rsidR="00344B6D" w:rsidRPr="001D17B4" w:rsidRDefault="00344B6D" w:rsidP="00BC2AB3">
                            <w:pPr>
                              <w:jc w:val="right"/>
                              <w:rPr>
                                <w:color w:val="FFFFFF" w:themeColor="background1"/>
                              </w:rPr>
                            </w:pPr>
                            <w:r>
                              <w:rPr>
                                <w:color w:val="FFFFFF" w:themeColor="background1"/>
                              </w:rPr>
                              <w:t xml:space="preserve"> </w:t>
                            </w:r>
                          </w:p>
                          <w:p w14:paraId="47693B90" w14:textId="77777777" w:rsidR="00344B6D" w:rsidRDefault="00344B6D" w:rsidP="00BC2A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0EDBD9" id="_x0000_t202" coordsize="21600,21600" o:spt="202" path="m,l,21600r21600,l21600,xe">
                <v:stroke joinstyle="miter"/>
                <v:path gradientshapeok="t" o:connecttype="rect"/>
              </v:shapetype>
              <v:shape id="Text Box 3" o:spid="_x0000_s1026" type="#_x0000_t202" style="position:absolute;left:0;text-align:left;margin-left:-24.4pt;margin-top:11.95pt;width:502.8pt;height:408.75pt;z-index:2516628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" filled="f" stroked="f" strokeweight=".5pt">
                <v:textbox>
                  <w:txbxContent>
                    <w:p w14:paraId="3B814099" w14:textId="2F5DC5A8" w:rsidR="00344B6D" w:rsidRDefault="00344B6D" w:rsidP="00BC2AB3">
                      <w:pPr>
                        <w:jc w:val="center"/>
                        <w:rPr>
                          <w:b/>
                          <w:bCs/>
                          <w:color w:val="393E56"/>
                          <w:sz w:val="80"/>
                          <w:szCs w:val="80"/>
                        </w:rPr>
                      </w:pPr>
                      <w:r>
                        <w:rPr>
                          <w:b/>
                          <w:bCs/>
                          <w:color w:val="393E56"/>
                          <w:sz w:val="80"/>
                          <w:szCs w:val="80"/>
                        </w:rPr>
                        <w:t xml:space="preserve">Pályázati kiírás </w:t>
                      </w:r>
                    </w:p>
                    <w:p w14:paraId="3B747CBF" w14:textId="77777777" w:rsidR="00344B6D" w:rsidRDefault="00344B6D" w:rsidP="00BC2AB3">
                      <w:pPr>
                        <w:jc w:val="center"/>
                        <w:rPr>
                          <w:b/>
                          <w:bCs/>
                          <w:color w:val="393E56"/>
                          <w:sz w:val="80"/>
                          <w:szCs w:val="80"/>
                        </w:rPr>
                      </w:pPr>
                    </w:p>
                    <w:p w14:paraId="51772FBA" w14:textId="6C0133C8" w:rsidR="00344B6D" w:rsidRPr="003946B0" w:rsidRDefault="00344B6D" w:rsidP="00BC2AB3">
                      <w:pPr>
                        <w:jc w:val="center"/>
                        <w:rPr>
                          <w:bCs/>
                          <w:color w:val="393E56"/>
                          <w:sz w:val="28"/>
                          <w:szCs w:val="28"/>
                        </w:rPr>
                      </w:pPr>
                      <w:r w:rsidRPr="003946B0">
                        <w:rPr>
                          <w:bCs/>
                          <w:color w:val="393E56"/>
                          <w:sz w:val="28"/>
                          <w:szCs w:val="28"/>
                        </w:rPr>
                        <w:t xml:space="preserve">a Soproni Egyetem által meghirdetett </w:t>
                      </w:r>
                    </w:p>
                    <w:p w14:paraId="052C81E3" w14:textId="77777777" w:rsidR="00344B6D" w:rsidRDefault="00344B6D" w:rsidP="00BC2AB3">
                      <w:pPr>
                        <w:jc w:val="center"/>
                        <w:rPr>
                          <w:b/>
                          <w:bCs/>
                          <w:color w:val="393E56"/>
                          <w:sz w:val="80"/>
                          <w:szCs w:val="80"/>
                        </w:rPr>
                      </w:pPr>
                    </w:p>
                    <w:p w14:paraId="31434388" w14:textId="52187092" w:rsidR="00344B6D" w:rsidRPr="003946B0" w:rsidRDefault="00720E4D" w:rsidP="00BC2AB3">
                      <w:pPr>
                        <w:jc w:val="center"/>
                        <w:rPr>
                          <w:b/>
                          <w:bCs/>
                          <w:color w:val="393E56"/>
                          <w:sz w:val="56"/>
                          <w:szCs w:val="80"/>
                        </w:rPr>
                      </w:pPr>
                      <w:r>
                        <w:rPr>
                          <w:b/>
                          <w:bCs/>
                          <w:color w:val="393E56"/>
                          <w:sz w:val="56"/>
                          <w:szCs w:val="80"/>
                        </w:rPr>
                        <w:t>P</w:t>
                      </w:r>
                      <w:r w:rsidR="00344B6D" w:rsidRPr="003946B0">
                        <w:rPr>
                          <w:b/>
                          <w:bCs/>
                          <w:color w:val="393E56"/>
                          <w:sz w:val="56"/>
                          <w:szCs w:val="80"/>
                        </w:rPr>
                        <w:t xml:space="preserve">osztdoktori </w:t>
                      </w:r>
                    </w:p>
                    <w:p w14:paraId="20F1AEE3" w14:textId="46767D36" w:rsidR="00344B6D" w:rsidRPr="003946B0" w:rsidRDefault="00344B6D" w:rsidP="00BC2AB3">
                      <w:pPr>
                        <w:jc w:val="center"/>
                        <w:rPr>
                          <w:b/>
                          <w:bCs/>
                          <w:color w:val="393E56"/>
                          <w:sz w:val="56"/>
                          <w:szCs w:val="80"/>
                        </w:rPr>
                      </w:pPr>
                      <w:r w:rsidRPr="003946B0">
                        <w:rPr>
                          <w:b/>
                          <w:bCs/>
                          <w:color w:val="393E56"/>
                          <w:sz w:val="56"/>
                          <w:szCs w:val="80"/>
                        </w:rPr>
                        <w:t>ösztöndíj programhoz</w:t>
                      </w:r>
                    </w:p>
                    <w:p w14:paraId="342DCF68" w14:textId="77777777" w:rsidR="00344B6D" w:rsidRDefault="00344B6D" w:rsidP="00BC2AB3">
                      <w:pPr>
                        <w:rPr>
                          <w:color w:val="393E56"/>
                        </w:rPr>
                      </w:pPr>
                    </w:p>
                    <w:p w14:paraId="7A825BB6" w14:textId="77777777" w:rsidR="00344B6D" w:rsidRDefault="00344B6D" w:rsidP="00BC2AB3">
                      <w:pPr>
                        <w:rPr>
                          <w:color w:val="393E56"/>
                        </w:rPr>
                      </w:pPr>
                    </w:p>
                    <w:p w14:paraId="453BF7D9" w14:textId="77777777" w:rsidR="00344B6D" w:rsidRDefault="00344B6D" w:rsidP="00BC2AB3">
                      <w:pPr>
                        <w:rPr>
                          <w:color w:val="393E56"/>
                        </w:rPr>
                      </w:pPr>
                    </w:p>
                    <w:p w14:paraId="44DAE5A5" w14:textId="77777777" w:rsidR="00344B6D" w:rsidRDefault="00344B6D" w:rsidP="00BC2AB3">
                      <w:pPr>
                        <w:rPr>
                          <w:color w:val="393E56"/>
                        </w:rPr>
                      </w:pPr>
                    </w:p>
                    <w:p w14:paraId="499FEBC4" w14:textId="77777777" w:rsidR="00344B6D" w:rsidRPr="008102C5" w:rsidRDefault="00344B6D" w:rsidP="00BC2AB3">
                      <w:pPr>
                        <w:rPr>
                          <w:color w:val="393E56"/>
                        </w:rPr>
                      </w:pPr>
                    </w:p>
                    <w:p w14:paraId="6E198AF9" w14:textId="506D7A9D" w:rsidR="00344B6D" w:rsidRDefault="008E0904" w:rsidP="00BC2AB3">
                      <w:pPr>
                        <w:rPr>
                          <w:color w:val="393E56"/>
                        </w:rPr>
                      </w:pPr>
                      <w:r>
                        <w:rPr>
                          <w:color w:val="393E56"/>
                        </w:rPr>
                        <w:t>2025/2026</w:t>
                      </w:r>
                      <w:r w:rsidR="00344B6D">
                        <w:rPr>
                          <w:color w:val="393E56"/>
                        </w:rPr>
                        <w:t>-</w:t>
                      </w:r>
                      <w:r>
                        <w:rPr>
                          <w:color w:val="393E56"/>
                        </w:rPr>
                        <w:t>o</w:t>
                      </w:r>
                      <w:r w:rsidR="00344B6D">
                        <w:rPr>
                          <w:color w:val="393E56"/>
                        </w:rPr>
                        <w:t>s tanév</w:t>
                      </w:r>
                    </w:p>
                    <w:p w14:paraId="24E8E873" w14:textId="340AB39E" w:rsidR="00344B6D" w:rsidRDefault="00344B6D" w:rsidP="00BC2AB3">
                      <w:pPr>
                        <w:rPr>
                          <w:color w:val="393E56"/>
                        </w:rPr>
                      </w:pPr>
                    </w:p>
                    <w:p w14:paraId="41502AEE" w14:textId="49CE234D" w:rsidR="00344B6D" w:rsidRPr="00720E4D" w:rsidRDefault="00720E4D" w:rsidP="00720E4D">
                      <w:pPr>
                        <w:rPr>
                          <w:color w:val="393E56"/>
                        </w:rPr>
                      </w:pPr>
                      <w:r>
                        <w:rPr>
                          <w:color w:val="393E56"/>
                        </w:rPr>
                        <w:t xml:space="preserve">Pályázati kód: </w:t>
                      </w:r>
                      <w:r w:rsidR="00344B6D" w:rsidRPr="00720E4D">
                        <w:rPr>
                          <w:color w:val="393E56"/>
                        </w:rPr>
                        <w:t xml:space="preserve">EPoÖ </w:t>
                      </w:r>
                      <w:r w:rsidR="008E0904">
                        <w:rPr>
                          <w:color w:val="393E56"/>
                        </w:rPr>
                        <w:t>2025/2026</w:t>
                      </w:r>
                    </w:p>
                    <w:p w14:paraId="76CE1689" w14:textId="5F73B57C" w:rsidR="00344B6D" w:rsidRPr="00720E4D" w:rsidRDefault="00344B6D" w:rsidP="00720E4D">
                      <w:pPr>
                        <w:rPr>
                          <w:color w:val="393E56"/>
                        </w:rPr>
                      </w:pPr>
                    </w:p>
                    <w:p w14:paraId="0F60E80B" w14:textId="77777777" w:rsidR="00344B6D" w:rsidRDefault="00344B6D" w:rsidP="00BC2AB3">
                      <w:pPr>
                        <w:jc w:val="right"/>
                        <w:rPr>
                          <w:color w:val="FFFFFF" w:themeColor="background1"/>
                        </w:rPr>
                      </w:pPr>
                    </w:p>
                    <w:p w14:paraId="13B2A320" w14:textId="77777777" w:rsidR="00344B6D" w:rsidRDefault="00344B6D" w:rsidP="00BC2AB3">
                      <w:pPr>
                        <w:jc w:val="right"/>
                        <w:rPr>
                          <w:color w:val="FFFFFF" w:themeColor="background1"/>
                        </w:rPr>
                      </w:pPr>
                    </w:p>
                    <w:p w14:paraId="4728ADC9" w14:textId="77777777" w:rsidR="00344B6D" w:rsidRDefault="00344B6D" w:rsidP="00BC2AB3">
                      <w:pPr>
                        <w:jc w:val="right"/>
                        <w:rPr>
                          <w:color w:val="FFFFFF" w:themeColor="background1"/>
                        </w:rPr>
                      </w:pPr>
                    </w:p>
                    <w:p w14:paraId="7E9FC378" w14:textId="77777777" w:rsidR="00344B6D" w:rsidRDefault="00344B6D" w:rsidP="00BC2AB3">
                      <w:pPr>
                        <w:jc w:val="right"/>
                        <w:rPr>
                          <w:color w:val="FFFFFF" w:themeColor="background1"/>
                        </w:rPr>
                      </w:pPr>
                    </w:p>
                    <w:p w14:paraId="521ACF6C" w14:textId="77777777" w:rsidR="00344B6D" w:rsidRDefault="00344B6D" w:rsidP="00BC2AB3">
                      <w:pPr>
                        <w:jc w:val="right"/>
                        <w:rPr>
                          <w:color w:val="FFFFFF" w:themeColor="background1"/>
                        </w:rPr>
                      </w:pPr>
                    </w:p>
                    <w:p w14:paraId="699453C0" w14:textId="77777777" w:rsidR="00344B6D" w:rsidRDefault="00344B6D" w:rsidP="00BC2AB3">
                      <w:pPr>
                        <w:jc w:val="right"/>
                        <w:rPr>
                          <w:color w:val="FFFFFF" w:themeColor="background1"/>
                        </w:rPr>
                      </w:pPr>
                    </w:p>
                    <w:p w14:paraId="7A5DCDB4" w14:textId="77777777" w:rsidR="00344B6D" w:rsidRDefault="00344B6D" w:rsidP="00BC2AB3">
                      <w:pPr>
                        <w:jc w:val="right"/>
                        <w:rPr>
                          <w:color w:val="FFFFFF" w:themeColor="background1"/>
                        </w:rPr>
                      </w:pPr>
                    </w:p>
                    <w:p w14:paraId="7BA9743D" w14:textId="77777777" w:rsidR="00344B6D" w:rsidRDefault="00344B6D" w:rsidP="00BC2AB3">
                      <w:pPr>
                        <w:jc w:val="right"/>
                        <w:rPr>
                          <w:color w:val="FFFFFF" w:themeColor="background1"/>
                        </w:rPr>
                      </w:pPr>
                    </w:p>
                    <w:p w14:paraId="2EDD401F" w14:textId="77777777" w:rsidR="00344B6D" w:rsidRDefault="00344B6D" w:rsidP="00BC2AB3">
                      <w:pPr>
                        <w:jc w:val="right"/>
                        <w:rPr>
                          <w:color w:val="FFFFFF" w:themeColor="background1"/>
                        </w:rPr>
                      </w:pPr>
                    </w:p>
                    <w:p w14:paraId="78F1B7C1" w14:textId="77777777" w:rsidR="00344B6D" w:rsidRDefault="00344B6D" w:rsidP="00BC2AB3">
                      <w:pPr>
                        <w:jc w:val="right"/>
                        <w:rPr>
                          <w:color w:val="FFFFFF" w:themeColor="background1"/>
                        </w:rPr>
                      </w:pPr>
                    </w:p>
                    <w:p w14:paraId="6C2366CA" w14:textId="77777777" w:rsidR="00344B6D" w:rsidRDefault="00344B6D" w:rsidP="00BC2AB3">
                      <w:pPr>
                        <w:jc w:val="right"/>
                        <w:rPr>
                          <w:color w:val="FFFFFF" w:themeColor="background1"/>
                        </w:rPr>
                      </w:pPr>
                    </w:p>
                    <w:p w14:paraId="252B4101" w14:textId="77777777" w:rsidR="00344B6D" w:rsidRDefault="00344B6D" w:rsidP="00BC2AB3">
                      <w:pPr>
                        <w:jc w:val="right"/>
                        <w:rPr>
                          <w:color w:val="FFFFFF" w:themeColor="background1"/>
                        </w:rPr>
                      </w:pPr>
                    </w:p>
                    <w:p w14:paraId="07699351" w14:textId="77777777" w:rsidR="00344B6D" w:rsidRDefault="00344B6D" w:rsidP="00BC2AB3">
                      <w:pPr>
                        <w:jc w:val="right"/>
                        <w:rPr>
                          <w:color w:val="FFFFFF" w:themeColor="background1"/>
                        </w:rPr>
                      </w:pPr>
                    </w:p>
                    <w:p w14:paraId="784536A1" w14:textId="77777777" w:rsidR="00344B6D" w:rsidRDefault="00344B6D" w:rsidP="00BC2AB3">
                      <w:pPr>
                        <w:jc w:val="right"/>
                        <w:rPr>
                          <w:color w:val="FFFFFF" w:themeColor="background1"/>
                        </w:rPr>
                      </w:pPr>
                    </w:p>
                    <w:p w14:paraId="124DC523" w14:textId="77777777" w:rsidR="00344B6D" w:rsidRPr="00C97168" w:rsidRDefault="00344B6D" w:rsidP="00720E4D">
                      <w:pPr>
                        <w:pStyle w:val="Cmsor1"/>
                        <w:rPr>
                          <w:sz w:val="32"/>
                        </w:rPr>
                      </w:pPr>
                      <w:bookmarkStart w:id="50" w:name="_Toc168571948"/>
                      <w:bookmarkStart w:id="51" w:name="_Toc168571971"/>
                      <w:bookmarkStart w:id="52" w:name="_Toc168571999"/>
                      <w:bookmarkStart w:id="53" w:name="_Toc168572021"/>
                      <w:bookmarkStart w:id="54" w:name="_Toc168572043"/>
                      <w:r w:rsidRPr="00C97168">
                        <w:t>ESÉLYEGYENLŐSÉGI TERV</w:t>
                      </w:r>
                      <w:bookmarkEnd w:id="50"/>
                      <w:bookmarkEnd w:id="51"/>
                      <w:bookmarkEnd w:id="52"/>
                      <w:bookmarkEnd w:id="53"/>
                      <w:bookmarkEnd w:id="54"/>
                    </w:p>
                    <w:p w14:paraId="4C9092ED" w14:textId="77777777" w:rsidR="00344B6D" w:rsidRPr="007F0C3F" w:rsidRDefault="00344B6D" w:rsidP="00720E4D">
                      <w:pPr>
                        <w:pStyle w:val="Cmsor1"/>
                      </w:pPr>
                    </w:p>
                    <w:p w14:paraId="61616550" w14:textId="77777777" w:rsidR="00344B6D" w:rsidRPr="007F0C3F" w:rsidRDefault="00344B6D" w:rsidP="00720E4D">
                      <w:pPr>
                        <w:pStyle w:val="Cmsor1"/>
                      </w:pPr>
                      <w:bookmarkStart w:id="55" w:name="_Toc168571949"/>
                      <w:bookmarkStart w:id="56" w:name="_Toc168571972"/>
                      <w:bookmarkStart w:id="57" w:name="_Toc168572000"/>
                      <w:bookmarkStart w:id="58" w:name="_Toc168572022"/>
                      <w:bookmarkStart w:id="59" w:name="_Toc168572044"/>
                      <w:r w:rsidRPr="0208804F">
                        <w:t>202</w:t>
                      </w:r>
                      <w:r>
                        <w:t>3</w:t>
                      </w:r>
                      <w:r w:rsidRPr="0208804F">
                        <w:t>.01.01-től 202</w:t>
                      </w:r>
                      <w:r>
                        <w:t>3</w:t>
                      </w:r>
                      <w:r w:rsidRPr="0208804F">
                        <w:t>.12.31-ig terjedő időszakra</w:t>
                      </w:r>
                      <w:bookmarkEnd w:id="55"/>
                      <w:bookmarkEnd w:id="56"/>
                      <w:bookmarkEnd w:id="57"/>
                      <w:bookmarkEnd w:id="58"/>
                      <w:bookmarkEnd w:id="59"/>
                    </w:p>
                    <w:p w14:paraId="70789862" w14:textId="77777777" w:rsidR="00344B6D" w:rsidRDefault="00344B6D" w:rsidP="00BC2AB3">
                      <w:pPr>
                        <w:jc w:val="both"/>
                      </w:pPr>
                    </w:p>
                    <w:p w14:paraId="5D7ADE23" w14:textId="77777777" w:rsidR="00344B6D" w:rsidRDefault="00344B6D" w:rsidP="00BC2AB3">
                      <w:pPr>
                        <w:pStyle w:val="Cmsor2"/>
                      </w:pPr>
                      <w:bookmarkStart w:id="60" w:name="_Toc168571950"/>
                      <w:bookmarkStart w:id="61" w:name="_Toc168571973"/>
                      <w:bookmarkStart w:id="62" w:name="_Toc168572001"/>
                      <w:bookmarkStart w:id="63" w:name="_Toc168572023"/>
                      <w:bookmarkStart w:id="64" w:name="_Toc168572045"/>
                      <w:r>
                        <w:t>Preambulum</w:t>
                      </w:r>
                      <w:bookmarkEnd w:id="60"/>
                      <w:bookmarkEnd w:id="61"/>
                      <w:bookmarkEnd w:id="62"/>
                      <w:bookmarkEnd w:id="63"/>
                      <w:bookmarkEnd w:id="64"/>
                    </w:p>
                    <w:p w14:paraId="4DA8CC57" w14:textId="77777777" w:rsidR="00344B6D" w:rsidRDefault="00344B6D" w:rsidP="00BC2AB3">
                      <w:pPr>
                        <w:jc w:val="both"/>
                      </w:pPr>
                    </w:p>
                    <w:p w14:paraId="5FB40776" w14:textId="77777777" w:rsidR="00344B6D" w:rsidRDefault="00344B6D" w:rsidP="00BC2AB3">
                      <w:pPr>
                        <w:jc w:val="both"/>
                      </w:pPr>
                      <w:r>
                        <w:t xml:space="preserve">A Soproni Egyetem (továbbiakban: Egyetem) felelős magyar felsőoktatási intézményként az alábbi célkitűzésekben elkötelezett: </w:t>
                      </w:r>
                    </w:p>
                    <w:p w14:paraId="188F1C40" w14:textId="77777777" w:rsidR="00344B6D" w:rsidRDefault="00344B6D" w:rsidP="00BC2AB3">
                      <w:pPr>
                        <w:jc w:val="both"/>
                      </w:pPr>
                    </w:p>
                    <w:p w14:paraId="453B89AF" w14:textId="77777777" w:rsidR="00344B6D" w:rsidRDefault="00344B6D" w:rsidP="00BC2AB3">
                      <w:pPr>
                        <w:jc w:val="both"/>
                      </w:pPr>
                      <w:r>
                        <w:t xml:space="preserve">1. Az Európai Unió </w:t>
                      </w:r>
                      <w:r w:rsidRPr="0007714F">
                        <w:t>nemi esélyegyenlőségi stratégiájának a saját intézményrendszerében történő</w:t>
                      </w:r>
                      <w:r>
                        <w:t xml:space="preserve"> megvalósításában.</w:t>
                      </w:r>
                    </w:p>
                    <w:p w14:paraId="181DCE87" w14:textId="77777777" w:rsidR="00344B6D" w:rsidRDefault="00344B6D" w:rsidP="00BC2AB3">
                      <w:pPr>
                        <w:jc w:val="both"/>
                      </w:pPr>
                    </w:p>
                    <w:p w14:paraId="4A88BD40" w14:textId="77777777" w:rsidR="00344B6D" w:rsidRDefault="00344B6D" w:rsidP="00BC2AB3">
                      <w:pPr>
                        <w:jc w:val="both"/>
                        <w:rPr>
                          <w:szCs w:val="24"/>
                        </w:rPr>
                      </w:pPr>
                      <w:r>
                        <w:t>2. A</w:t>
                      </w:r>
                      <w:r w:rsidRPr="0208804F">
                        <w:rPr>
                          <w:szCs w:val="24"/>
                        </w:rPr>
                        <w:t>z egyenlő bánásmódról és az esélyegyenlőség előmozdításáról szóló 2003. évi CXXV. törvényben (Ebktv.)</w:t>
                      </w:r>
                      <w:r>
                        <w:rPr>
                          <w:szCs w:val="24"/>
                        </w:rPr>
                        <w:t xml:space="preserve"> foglaltakra tekintettel az </w:t>
                      </w:r>
                      <w:r w:rsidRPr="0208804F">
                        <w:rPr>
                          <w:szCs w:val="24"/>
                        </w:rPr>
                        <w:t>egyenlő bánásmód és az esélyegyenlőség előmozdítás</w:t>
                      </w:r>
                      <w:r>
                        <w:rPr>
                          <w:szCs w:val="24"/>
                        </w:rPr>
                        <w:t xml:space="preserve">ában amelyet a munkavállalók – és a nemzeti felsőoktatási törvényről szóló 2011. évi CCIV. törvényben foglaltak alapján – az egyetem hallgatók részére is biztosít. </w:t>
                      </w:r>
                    </w:p>
                    <w:p w14:paraId="7AD12088" w14:textId="77777777" w:rsidR="00344B6D" w:rsidRPr="0007714F" w:rsidRDefault="00344B6D" w:rsidP="00BC2AB3">
                      <w:pPr>
                        <w:jc w:val="both"/>
                      </w:pPr>
                    </w:p>
                    <w:p w14:paraId="43D9EAE8" w14:textId="77777777" w:rsidR="00344B6D" w:rsidRDefault="00344B6D" w:rsidP="00BC2AB3">
                      <w:pPr>
                        <w:jc w:val="both"/>
                      </w:pPr>
                      <w:r>
                        <w:t xml:space="preserve">3. A diszkriminációmentes </w:t>
                      </w:r>
                    </w:p>
                    <w:p w14:paraId="1A159688" w14:textId="77777777" w:rsidR="00344B6D" w:rsidRDefault="00344B6D" w:rsidP="00BC2AB3">
                      <w:pPr>
                        <w:jc w:val="both"/>
                      </w:pPr>
                    </w:p>
                    <w:p w14:paraId="493CA77D" w14:textId="77777777" w:rsidR="00344B6D" w:rsidRDefault="00344B6D" w:rsidP="00BC2AB3">
                      <w:pPr>
                        <w:jc w:val="both"/>
                      </w:pPr>
                      <w:r>
                        <w:t xml:space="preserve">A Soproni Egyetem a fenti </w:t>
                      </w:r>
                      <w:r w:rsidRPr="0024122B">
                        <w:t>stratégiai célkitűzések megvalósítása érdekében vállalja a</w:t>
                      </w:r>
                      <w:r>
                        <w:t>z esély</w:t>
                      </w:r>
                      <w:r w:rsidRPr="0024122B">
                        <w:t>egyenlőséget támogató</w:t>
                      </w:r>
                      <w:r>
                        <w:t xml:space="preserve"> </w:t>
                      </w:r>
                      <w:r w:rsidRPr="0024122B">
                        <w:t>intézményi szerkezet kialakítását, az erőszaktól és sztereotípiáktól</w:t>
                      </w:r>
                      <w:r>
                        <w:t xml:space="preserve"> </w:t>
                      </w:r>
                      <w:r w:rsidRPr="0024122B">
                        <w:t>mentes szervezeti kultúra</w:t>
                      </w:r>
                      <w:r>
                        <w:t xml:space="preserve"> </w:t>
                      </w:r>
                      <w:r w:rsidRPr="0024122B">
                        <w:t>és képzési programok létrehozását</w:t>
                      </w:r>
                      <w:r>
                        <w:t xml:space="preserve">, amelynek érdekében az alábbi esélyegyenlőségi tervet (továbbiakban: Terv) alkotja. </w:t>
                      </w:r>
                    </w:p>
                    <w:p w14:paraId="36F23636" w14:textId="77777777" w:rsidR="00344B6D" w:rsidRDefault="00344B6D" w:rsidP="00BC2AB3">
                      <w:pPr>
                        <w:jc w:val="both"/>
                      </w:pPr>
                    </w:p>
                    <w:p w14:paraId="05167A41" w14:textId="77777777" w:rsidR="00344B6D" w:rsidRDefault="00344B6D" w:rsidP="00BC2AB3">
                      <w:pPr>
                        <w:pStyle w:val="Cmsor2"/>
                      </w:pPr>
                      <w:bookmarkStart w:id="65" w:name="_Toc168571951"/>
                      <w:bookmarkStart w:id="66" w:name="_Toc168571974"/>
                      <w:bookmarkStart w:id="67" w:name="_Toc168572002"/>
                      <w:bookmarkStart w:id="68" w:name="_Toc168572024"/>
                      <w:bookmarkStart w:id="69" w:name="_Toc168572046"/>
                      <w:r>
                        <w:t>Alapelvek</w:t>
                      </w:r>
                      <w:bookmarkEnd w:id="65"/>
                      <w:bookmarkEnd w:id="66"/>
                      <w:bookmarkEnd w:id="67"/>
                      <w:bookmarkEnd w:id="68"/>
                      <w:bookmarkEnd w:id="69"/>
                    </w:p>
                    <w:p w14:paraId="4A5CD1C6" w14:textId="77777777" w:rsidR="00344B6D" w:rsidRDefault="00344B6D" w:rsidP="00BC2AB3">
                      <w:pPr>
                        <w:jc w:val="both"/>
                      </w:pPr>
                    </w:p>
                    <w:p w14:paraId="65E881AD" w14:textId="77777777" w:rsidR="00344B6D" w:rsidRPr="00D37E07" w:rsidRDefault="00344B6D" w:rsidP="00BC2AB3">
                      <w:pPr>
                        <w:jc w:val="both"/>
                        <w:rPr>
                          <w:szCs w:val="24"/>
                        </w:rPr>
                      </w:pPr>
                      <w:r w:rsidRPr="002E3D52">
                        <w:rPr>
                          <w:szCs w:val="24"/>
                        </w:rPr>
                        <w:t>A Terv</w:t>
                      </w:r>
                      <w:r w:rsidRPr="00D37E07">
                        <w:rPr>
                          <w:szCs w:val="24"/>
                        </w:rPr>
                        <w:t xml:space="preserve"> megalkotása során az alábbi elvek érvényesülnek:</w:t>
                      </w:r>
                    </w:p>
                    <w:p w14:paraId="23C3C781" w14:textId="77777777" w:rsidR="00344B6D" w:rsidRPr="002E3D52" w:rsidRDefault="00344B6D" w:rsidP="00BC2AB3">
                      <w:pPr>
                        <w:jc w:val="both"/>
                        <w:rPr>
                          <w:szCs w:val="24"/>
                        </w:rPr>
                      </w:pPr>
                      <w:r w:rsidRPr="00264D11">
                        <w:rPr>
                          <w:b/>
                          <w:szCs w:val="24"/>
                        </w:rPr>
                        <w:t>a. Részvételiség elve</w:t>
                      </w:r>
                      <w:r>
                        <w:rPr>
                          <w:b/>
                          <w:szCs w:val="24"/>
                        </w:rPr>
                        <w:t xml:space="preserve">: </w:t>
                      </w:r>
                      <w:r>
                        <w:rPr>
                          <w:szCs w:val="24"/>
                        </w:rPr>
                        <w:t>a Terv elkészítése során az Egyetem</w:t>
                      </w:r>
                      <w:r w:rsidRPr="002E3D52">
                        <w:rPr>
                          <w:szCs w:val="24"/>
                        </w:rPr>
                        <w:t xml:space="preserve"> az egyetemi polgárok mind szélesebb körű bevonásával valós</w:t>
                      </w:r>
                      <w:r>
                        <w:rPr>
                          <w:szCs w:val="24"/>
                        </w:rPr>
                        <w:t>ítja meg a stratégiai célkitűzéseket, az önkéntesség és a nyilvánosság követelményének megtartásával.</w:t>
                      </w:r>
                    </w:p>
                    <w:p w14:paraId="28C96ACB" w14:textId="77777777" w:rsidR="00344B6D" w:rsidRPr="00B142C8" w:rsidRDefault="00344B6D" w:rsidP="00BC2AB3">
                      <w:pPr>
                        <w:jc w:val="both"/>
                        <w:rPr>
                          <w:szCs w:val="24"/>
                        </w:rPr>
                      </w:pPr>
                    </w:p>
                    <w:p w14:paraId="5212B9CC" w14:textId="77777777" w:rsidR="00344B6D" w:rsidRPr="00B142C8" w:rsidRDefault="00344B6D" w:rsidP="00BC2AB3">
                      <w:pPr>
                        <w:jc w:val="both"/>
                        <w:rPr>
                          <w:szCs w:val="24"/>
                        </w:rPr>
                      </w:pPr>
                      <w:r w:rsidRPr="00264D11">
                        <w:rPr>
                          <w:b/>
                          <w:szCs w:val="24"/>
                        </w:rPr>
                        <w:t>b. Méltányosság és az igazságosság elve:</w:t>
                      </w:r>
                      <w:r w:rsidRPr="002E3D52">
                        <w:rPr>
                          <w:szCs w:val="24"/>
                        </w:rPr>
                        <w:t xml:space="preserve"> </w:t>
                      </w:r>
                      <w:r>
                        <w:rPr>
                          <w:szCs w:val="24"/>
                        </w:rPr>
                        <w:t>a Tervben</w:t>
                      </w:r>
                      <w:r w:rsidRPr="002E3D52">
                        <w:rPr>
                          <w:szCs w:val="24"/>
                        </w:rPr>
                        <w:t xml:space="preserve"> kialakított eljárások, folyamatok és programok az igazságos viszonyulás elvén működnek, a konkrét személyeket, a konkrét helyzeteket komplexen és objektíven mérlegelve járnak el, holisztikus módon minden releváns tényezőt figyelembe vesznek, amelyek hozzájárulhatnak az igazságosabb döntéshez, a pontosabb és minden egyetemi csoportot képviselő véleményalkotáshoz. </w:t>
                      </w:r>
                    </w:p>
                    <w:p w14:paraId="336EAEF6" w14:textId="77777777" w:rsidR="00344B6D" w:rsidRPr="00B25037" w:rsidRDefault="00344B6D" w:rsidP="00BC2AB3">
                      <w:pPr>
                        <w:jc w:val="both"/>
                        <w:rPr>
                          <w:szCs w:val="24"/>
                        </w:rPr>
                      </w:pPr>
                    </w:p>
                    <w:p w14:paraId="383AE3C4" w14:textId="77777777" w:rsidR="00344B6D" w:rsidRDefault="00344B6D" w:rsidP="00BC2AB3">
                      <w:pPr>
                        <w:jc w:val="both"/>
                        <w:rPr>
                          <w:szCs w:val="24"/>
                        </w:rPr>
                      </w:pPr>
                      <w:r w:rsidRPr="00264D11">
                        <w:rPr>
                          <w:b/>
                          <w:szCs w:val="24"/>
                        </w:rPr>
                        <w:t>c. Együttműködés elve</w:t>
                      </w:r>
                      <w:r>
                        <w:rPr>
                          <w:b/>
                          <w:szCs w:val="24"/>
                        </w:rPr>
                        <w:t>:</w:t>
                      </w:r>
                      <w:r w:rsidRPr="00264D11">
                        <w:rPr>
                          <w:b/>
                          <w:szCs w:val="24"/>
                        </w:rPr>
                        <w:t xml:space="preserve"> </w:t>
                      </w:r>
                      <w:r w:rsidRPr="002E3D52">
                        <w:rPr>
                          <w:szCs w:val="24"/>
                        </w:rPr>
                        <w:t xml:space="preserve">A Semmelweis Egyetemen a </w:t>
                      </w:r>
                      <w:r>
                        <w:rPr>
                          <w:szCs w:val="24"/>
                        </w:rPr>
                        <w:t>Terv</w:t>
                      </w:r>
                      <w:r w:rsidRPr="002E3D52">
                        <w:rPr>
                          <w:szCs w:val="24"/>
                        </w:rPr>
                        <w:t xml:space="preserve"> létrehozása, megvalósítása és monitorozása az egyetemi polgárság csoportjaival és az egyetemi vezetéssel történő konszenzuális együttműködés formájában történik</w:t>
                      </w:r>
                      <w:r>
                        <w:rPr>
                          <w:szCs w:val="24"/>
                        </w:rPr>
                        <w:t xml:space="preserve"> a transzparencia követelményének betartásával. </w:t>
                      </w:r>
                    </w:p>
                    <w:p w14:paraId="4640AC39" w14:textId="77777777" w:rsidR="00344B6D" w:rsidRPr="002E3D52" w:rsidRDefault="00344B6D" w:rsidP="00BC2AB3">
                      <w:pPr>
                        <w:jc w:val="both"/>
                        <w:rPr>
                          <w:szCs w:val="24"/>
                        </w:rPr>
                      </w:pPr>
                    </w:p>
                    <w:p w14:paraId="3A1BCE44" w14:textId="77777777" w:rsidR="00344B6D" w:rsidRDefault="00344B6D" w:rsidP="00BC2AB3">
                      <w:pPr>
                        <w:jc w:val="both"/>
                        <w:rPr>
                          <w:szCs w:val="24"/>
                        </w:rPr>
                      </w:pPr>
                      <w:r w:rsidRPr="00264D11">
                        <w:rPr>
                          <w:b/>
                          <w:szCs w:val="24"/>
                        </w:rPr>
                        <w:t>d. Hazai, intézményi és az uniós elvárások és előírások betartásának elve</w:t>
                      </w:r>
                      <w:r>
                        <w:rPr>
                          <w:b/>
                          <w:szCs w:val="24"/>
                        </w:rPr>
                        <w:t xml:space="preserve">: </w:t>
                      </w:r>
                      <w:r>
                        <w:rPr>
                          <w:szCs w:val="24"/>
                        </w:rPr>
                        <w:t>a Terv</w:t>
                      </w:r>
                      <w:r w:rsidRPr="002E3D52">
                        <w:rPr>
                          <w:szCs w:val="24"/>
                        </w:rPr>
                        <w:t xml:space="preserve"> megalkotása, megvalósítása és megvalósulásának folyamatos figyelemmel kísérése során mind a hazai, mind az uniós jogszabályok és irányelvek</w:t>
                      </w:r>
                      <w:r>
                        <w:rPr>
                          <w:szCs w:val="24"/>
                        </w:rPr>
                        <w:t>, az Egyetem Szervezeti és Működési Szabályzata, egyéb szabályzatai, valamint a rektori utasítások</w:t>
                      </w:r>
                      <w:r w:rsidRPr="002E3D52">
                        <w:rPr>
                          <w:szCs w:val="24"/>
                        </w:rPr>
                        <w:t xml:space="preserve"> betartásra kerülnek</w:t>
                      </w:r>
                      <w:r>
                        <w:rPr>
                          <w:szCs w:val="24"/>
                        </w:rPr>
                        <w:t>.</w:t>
                      </w:r>
                      <w:r w:rsidRPr="002E3D52">
                        <w:rPr>
                          <w:szCs w:val="24"/>
                        </w:rPr>
                        <w:t xml:space="preserve"> </w:t>
                      </w:r>
                    </w:p>
                    <w:p w14:paraId="57C4CC16" w14:textId="77777777" w:rsidR="00344B6D" w:rsidRDefault="00344B6D" w:rsidP="00BC2AB3">
                      <w:pPr>
                        <w:jc w:val="both"/>
                        <w:rPr>
                          <w:szCs w:val="24"/>
                        </w:rPr>
                      </w:pPr>
                    </w:p>
                    <w:p w14:paraId="33D6497A" w14:textId="77777777" w:rsidR="00344B6D" w:rsidRPr="00D37E07" w:rsidRDefault="00344B6D" w:rsidP="00BC2AB3">
                      <w:pPr>
                        <w:jc w:val="both"/>
                        <w:rPr>
                          <w:szCs w:val="24"/>
                        </w:rPr>
                      </w:pPr>
                      <w:r>
                        <w:rPr>
                          <w:b/>
                          <w:szCs w:val="24"/>
                        </w:rPr>
                        <w:t>e</w:t>
                      </w:r>
                      <w:r w:rsidRPr="00264D11">
                        <w:rPr>
                          <w:b/>
                          <w:szCs w:val="24"/>
                        </w:rPr>
                        <w:t>. Autonómia elve:</w:t>
                      </w:r>
                      <w:r w:rsidRPr="002E3D52">
                        <w:rPr>
                          <w:szCs w:val="24"/>
                        </w:rPr>
                        <w:t xml:space="preserve"> </w:t>
                      </w:r>
                      <w:r>
                        <w:rPr>
                          <w:szCs w:val="24"/>
                        </w:rPr>
                        <w:t>a</w:t>
                      </w:r>
                      <w:r w:rsidRPr="002E3D52">
                        <w:rPr>
                          <w:szCs w:val="24"/>
                        </w:rPr>
                        <w:t xml:space="preserve"> Terv megalkotása és megvalósítása során előtérbe helyezzük az egyén önrendelkező képességét a választásra és a szabadságra vonatkozóan, részvételiségét a döntések viszonyrendszerében.</w:t>
                      </w:r>
                    </w:p>
                    <w:p w14:paraId="3ECD8CDC" w14:textId="77777777" w:rsidR="00344B6D" w:rsidRDefault="00344B6D" w:rsidP="00BC2AB3">
                      <w:pPr>
                        <w:jc w:val="both"/>
                      </w:pPr>
                    </w:p>
                    <w:p w14:paraId="6EA1AEF5" w14:textId="77777777" w:rsidR="00344B6D" w:rsidRDefault="00344B6D" w:rsidP="00BC2AB3">
                      <w:pPr>
                        <w:pStyle w:val="Cmsor2"/>
                      </w:pPr>
                      <w:bookmarkStart w:id="70" w:name="_Toc168571952"/>
                      <w:bookmarkStart w:id="71" w:name="_Toc168571975"/>
                      <w:bookmarkStart w:id="72" w:name="_Toc168572003"/>
                      <w:bookmarkStart w:id="73" w:name="_Toc168572025"/>
                      <w:bookmarkStart w:id="74" w:name="_Toc168572047"/>
                      <w:r>
                        <w:t>Jogi és Politikai Környezet</w:t>
                      </w:r>
                      <w:bookmarkEnd w:id="70"/>
                      <w:bookmarkEnd w:id="71"/>
                      <w:bookmarkEnd w:id="72"/>
                      <w:bookmarkEnd w:id="73"/>
                      <w:bookmarkEnd w:id="74"/>
                    </w:p>
                    <w:p w14:paraId="4BC1E171" w14:textId="77777777" w:rsidR="00344B6D" w:rsidRDefault="00344B6D" w:rsidP="00BC2AB3">
                      <w:pPr>
                        <w:jc w:val="both"/>
                      </w:pPr>
                    </w:p>
                    <w:p w14:paraId="67F29061" w14:textId="77777777" w:rsidR="00344B6D" w:rsidRPr="002E3D52" w:rsidRDefault="00344B6D" w:rsidP="00BC2AB3">
                      <w:pPr>
                        <w:pStyle w:val="Cmsor3"/>
                      </w:pPr>
                      <w:bookmarkStart w:id="75" w:name="_Toc168571953"/>
                      <w:bookmarkStart w:id="76" w:name="_Toc168571976"/>
                      <w:bookmarkStart w:id="77" w:name="_Toc168572004"/>
                      <w:bookmarkStart w:id="78" w:name="_Toc168572026"/>
                      <w:bookmarkStart w:id="79" w:name="_Toc168572048"/>
                      <w:r w:rsidRPr="002E3D52">
                        <w:t>A</w:t>
                      </w:r>
                      <w:r w:rsidRPr="00694484">
                        <w:rPr>
                          <w:b w:val="0"/>
                        </w:rPr>
                        <w:t xml:space="preserve"> Köz</w:t>
                      </w:r>
                      <w:r w:rsidRPr="002E3D52">
                        <w:t>össégi szabályozási és (szak)politikai környezet</w:t>
                      </w:r>
                      <w:bookmarkEnd w:id="75"/>
                      <w:bookmarkEnd w:id="76"/>
                      <w:bookmarkEnd w:id="77"/>
                      <w:bookmarkEnd w:id="78"/>
                      <w:bookmarkEnd w:id="79"/>
                    </w:p>
                    <w:p w14:paraId="5F99BB65" w14:textId="77777777" w:rsidR="00344B6D" w:rsidRPr="00264D11" w:rsidRDefault="00344B6D" w:rsidP="00BC2AB3">
                      <w:pPr>
                        <w:jc w:val="both"/>
                        <w:rPr>
                          <w:b/>
                        </w:rPr>
                      </w:pPr>
                    </w:p>
                    <w:p w14:paraId="27B6E996" w14:textId="77777777" w:rsidR="00344B6D" w:rsidRPr="00892C35" w:rsidRDefault="00344B6D" w:rsidP="00BC2AB3">
                      <w:pPr>
                        <w:jc w:val="both"/>
                      </w:pPr>
                      <w:r>
                        <w:t>Általános diszkriminációtilalom</w:t>
                      </w:r>
                    </w:p>
                    <w:p w14:paraId="2F2BD571" w14:textId="77777777" w:rsidR="00344B6D" w:rsidRPr="00892C35" w:rsidRDefault="00344B6D" w:rsidP="00BC2AB3">
                      <w:pPr>
                        <w:jc w:val="both"/>
                      </w:pPr>
                      <w:r w:rsidRPr="00892C35">
                        <w:t>Az E</w:t>
                      </w:r>
                      <w:r>
                        <w:t xml:space="preserve">urópai </w:t>
                      </w:r>
                      <w:r w:rsidRPr="00892C35">
                        <w:t>U</w:t>
                      </w:r>
                      <w:r>
                        <w:t>nió</w:t>
                      </w:r>
                      <w:r w:rsidRPr="00892C35">
                        <w:t xml:space="preserve"> Alapjogi Chartájának 21. cikke tiltja a hátrányos megkülönböztetés minden formáját, azaz többek között a nem, faj, szín, etnikai vagy társadalmi származás, genetikai tulajdonság, nyelv, vallás vagy más meggyőződés, politikai vagy más vélemény, nemzeti kisebbséghez tartozás, vagyoni helyzet, születés, fogyatékosság, életkor vagy szexuális irányultság alapján történő megkülönböztetést.</w:t>
                      </w:r>
                    </w:p>
                    <w:p w14:paraId="3FA82180" w14:textId="77777777" w:rsidR="00344B6D" w:rsidRPr="00892C35" w:rsidRDefault="00344B6D" w:rsidP="00BC2AB3">
                      <w:pPr>
                        <w:jc w:val="both"/>
                      </w:pPr>
                      <w:r>
                        <w:t>Az általános diszkriminációtilalom és az egyenlőség követelménye az alábbi témákban különösen fontos:</w:t>
                      </w:r>
                    </w:p>
                    <w:p w14:paraId="3019EFFC" w14:textId="77777777" w:rsidR="00344B6D" w:rsidRPr="00892C35" w:rsidRDefault="00344B6D" w:rsidP="00BC2AB3">
                      <w:pPr>
                        <w:jc w:val="both"/>
                      </w:pPr>
                    </w:p>
                    <w:p w14:paraId="6E187122" w14:textId="77777777" w:rsidR="00344B6D" w:rsidRPr="00892C35" w:rsidRDefault="00344B6D" w:rsidP="00BC2AB3">
                      <w:pPr>
                        <w:jc w:val="both"/>
                      </w:pPr>
                      <w:r w:rsidRPr="00892C35">
                        <w:t>A nők és férfiak közötti egyenlőség</w:t>
                      </w:r>
                    </w:p>
                    <w:p w14:paraId="3AB91658" w14:textId="77777777" w:rsidR="00344B6D" w:rsidRPr="007160B0" w:rsidRDefault="00344B6D" w:rsidP="00BC2AB3">
                      <w:pPr>
                        <w:jc w:val="both"/>
                      </w:pPr>
                      <w:r w:rsidRPr="00892C35">
                        <w:t>A nők és férfiak közötti egyenlőség az Európai Unió egyik alapelve</w:t>
                      </w:r>
                      <w:r>
                        <w:t xml:space="preserve">, amely számos nemzetközi jogi dokumentumban is megtalálható – példának okáért említendő az </w:t>
                      </w:r>
                      <w:r w:rsidRPr="007160B0">
                        <w:t>Emberi Jogok Egyetemes Nyilatkozata, a Polgári és</w:t>
                      </w:r>
                    </w:p>
                    <w:p w14:paraId="699B0482" w14:textId="77777777" w:rsidR="00344B6D" w:rsidRPr="007160B0" w:rsidRDefault="00344B6D" w:rsidP="00BC2AB3">
                      <w:pPr>
                        <w:jc w:val="both"/>
                      </w:pPr>
                      <w:r w:rsidRPr="007160B0">
                        <w:t>Politikai Jogok Nemzetközi Egyezségokmánya, valamint a Gazdasági, Szociális és Kulturális</w:t>
                      </w:r>
                    </w:p>
                    <w:p w14:paraId="7B08E78F" w14:textId="77777777" w:rsidR="00344B6D" w:rsidRPr="00892C35" w:rsidRDefault="00344B6D" w:rsidP="00BC2AB3">
                      <w:pPr>
                        <w:jc w:val="both"/>
                      </w:pPr>
                      <w:r w:rsidRPr="007160B0">
                        <w:t>Nemzetközi Egyezségokmánya</w:t>
                      </w:r>
                      <w:r>
                        <w:t xml:space="preserve">. Az Európai Unió égisze alatt került kidolgozásra </w:t>
                      </w:r>
                      <w:r w:rsidRPr="007160B0">
                        <w:t>kifejezetten a nemi</w:t>
                      </w:r>
                      <w:r>
                        <w:t xml:space="preserve"> </w:t>
                      </w:r>
                      <w:r w:rsidRPr="007160B0">
                        <w:t>egyenlőség tárgyában született, a nőkkel szembeni megkülönböztetés minden formájának</w:t>
                      </w:r>
                      <w:r>
                        <w:t xml:space="preserve"> </w:t>
                      </w:r>
                      <w:r w:rsidRPr="007160B0">
                        <w:t>felszámolásáról szóló egyezmény, az ún. CEDAW egyezmény. Az egyezmény széles körű</w:t>
                      </w:r>
                      <w:r>
                        <w:t xml:space="preserve"> </w:t>
                      </w:r>
                      <w:r w:rsidRPr="007160B0">
                        <w:t>nemi egyenlőségi szabályozást alkalmazott, ugyanis a megkülönböztetés valamennyi</w:t>
                      </w:r>
                      <w:r>
                        <w:t xml:space="preserve"> </w:t>
                      </w:r>
                      <w:r w:rsidRPr="007160B0">
                        <w:t>formájának kiküszöbölése kapcsán a férfiak és a nők szerepköreit illetően a</w:t>
                      </w:r>
                      <w:r>
                        <w:t xml:space="preserve"> </w:t>
                      </w:r>
                      <w:r w:rsidRPr="007160B0">
                        <w:t>hagyományosan kialakult és megmerevedett elképzelések kiküszöbölését is célul tűzte ki,</w:t>
                      </w:r>
                      <w:r>
                        <w:t xml:space="preserve"> </w:t>
                      </w:r>
                      <w:r w:rsidRPr="007160B0">
                        <w:t>10. cikke pedig kifejezetten az oktatás, s azon belül a felsőoktatás területére vonatkozik. A</w:t>
                      </w:r>
                      <w:r>
                        <w:t xml:space="preserve"> </w:t>
                      </w:r>
                      <w:r w:rsidRPr="007160B0">
                        <w:t>fenti egyezményekhez Magyarország csatlakozott, s azokat ratifikálva a nemzeti jogszabályi</w:t>
                      </w:r>
                      <w:r>
                        <w:t xml:space="preserve"> </w:t>
                      </w:r>
                      <w:r w:rsidRPr="007160B0">
                        <w:t>környezet részévé is tette őket.</w:t>
                      </w:r>
                      <w:r>
                        <w:t xml:space="preserve"> </w:t>
                      </w:r>
                    </w:p>
                    <w:p w14:paraId="1FA84E37" w14:textId="77777777" w:rsidR="00344B6D" w:rsidRPr="00892C35" w:rsidRDefault="00344B6D" w:rsidP="00BC2AB3">
                      <w:pPr>
                        <w:jc w:val="both"/>
                      </w:pPr>
                    </w:p>
                    <w:p w14:paraId="16CD51CD" w14:textId="77777777" w:rsidR="00344B6D" w:rsidRPr="00892C35" w:rsidRDefault="00344B6D" w:rsidP="00BC2AB3">
                      <w:pPr>
                        <w:jc w:val="both"/>
                      </w:pPr>
                      <w:r w:rsidRPr="00892C35">
                        <w:t>Az Európai Parlament jelentős szerepet játszik a nők és férfiak közötti egyenlőség és az esélyegyenlőség támogatásában, különösen Nőjogi és Esélyegyenlőségi Bizottsága, valamint más bizottságai és küldöttségei által a nemek közötti esélyegyenlőség általános érvényesítésének előmozdítása érdekében végzett munka révén.</w:t>
                      </w:r>
                    </w:p>
                    <w:p w14:paraId="5DC7D354" w14:textId="77777777" w:rsidR="00344B6D" w:rsidRPr="00892C35" w:rsidRDefault="00344B6D" w:rsidP="00BC2AB3">
                      <w:pPr>
                        <w:jc w:val="both"/>
                      </w:pPr>
                    </w:p>
                    <w:p w14:paraId="56031DA6" w14:textId="77777777" w:rsidR="00344B6D" w:rsidRPr="00892C35" w:rsidRDefault="00344B6D" w:rsidP="00BC2AB3">
                      <w:pPr>
                        <w:jc w:val="both"/>
                      </w:pPr>
                      <w:r w:rsidRPr="00892C35">
                        <w:t>A fogyatékossággal élő személyek jogai</w:t>
                      </w:r>
                    </w:p>
                    <w:p w14:paraId="509544DE" w14:textId="77777777" w:rsidR="00344B6D" w:rsidRDefault="00344B6D" w:rsidP="00BC2AB3">
                      <w:pPr>
                        <w:jc w:val="both"/>
                      </w:pPr>
                      <w:r>
                        <w:t>A</w:t>
                      </w:r>
                      <w:r w:rsidRPr="004E7C9C">
                        <w:t>z Egyesült Nemzetek keretében 2006. december 13-án, New Yorkban elfogadott, a Fogyatékossággal élő személyek jogairól szóló egyezmény</w:t>
                      </w:r>
                      <w:r>
                        <w:t xml:space="preserve"> 1. cikkében foglaltakat az Európai Unió is elismeri és tiszteletben tartja, erre tekintettel a</w:t>
                      </w:r>
                      <w:r w:rsidRPr="004E7C9C">
                        <w:t>z Európai Bizottság 2021 márciusában elfogadta a fogyatékossággal élő személyek jogairól szóló, 2021 és 2030 közötti időszakra szóló stratégiát</w:t>
                      </w:r>
                      <w:r>
                        <w:t xml:space="preserve">, melyben foglaltak megvalósítására az Egyetem törekszik, különös tekintettel az akadálymentességre, valamint az egyenlő hozzáférésre. </w:t>
                      </w:r>
                    </w:p>
                    <w:p w14:paraId="097FD124" w14:textId="77777777" w:rsidR="00344B6D" w:rsidRDefault="00344B6D" w:rsidP="00BC2AB3">
                      <w:pPr>
                        <w:jc w:val="both"/>
                      </w:pPr>
                    </w:p>
                    <w:p w14:paraId="0787196A" w14:textId="77777777" w:rsidR="00344B6D" w:rsidRDefault="00344B6D" w:rsidP="00BC2AB3">
                      <w:pPr>
                        <w:jc w:val="both"/>
                      </w:pPr>
                    </w:p>
                    <w:p w14:paraId="64E6A7FC" w14:textId="77777777" w:rsidR="00344B6D" w:rsidRDefault="00344B6D" w:rsidP="00BC2AB3">
                      <w:pPr>
                        <w:jc w:val="both"/>
                      </w:pPr>
                    </w:p>
                    <w:p w14:paraId="7FC75C63" w14:textId="77777777" w:rsidR="00344B6D" w:rsidRDefault="00344B6D" w:rsidP="00BC2AB3">
                      <w:pPr>
                        <w:pStyle w:val="Cmsor3"/>
                      </w:pPr>
                    </w:p>
                    <w:p w14:paraId="1E304D1C" w14:textId="77777777" w:rsidR="00344B6D" w:rsidRPr="002E3D52" w:rsidRDefault="00344B6D" w:rsidP="00BC2AB3">
                      <w:pPr>
                        <w:pStyle w:val="Cmsor3"/>
                      </w:pPr>
                      <w:bookmarkStart w:id="80" w:name="_Toc168571954"/>
                      <w:bookmarkStart w:id="81" w:name="_Toc168571977"/>
                      <w:bookmarkStart w:id="82" w:name="_Toc168572005"/>
                      <w:bookmarkStart w:id="83" w:name="_Toc168572027"/>
                      <w:bookmarkStart w:id="84" w:name="_Toc168572049"/>
                      <w:r w:rsidRPr="002E3D52">
                        <w:t>Nemzeti szabályozási és (szak)politikai környezet</w:t>
                      </w:r>
                      <w:bookmarkEnd w:id="80"/>
                      <w:bookmarkEnd w:id="81"/>
                      <w:bookmarkEnd w:id="82"/>
                      <w:bookmarkEnd w:id="83"/>
                      <w:bookmarkEnd w:id="84"/>
                    </w:p>
                    <w:p w14:paraId="3E0AEA7D" w14:textId="77777777" w:rsidR="00344B6D" w:rsidRDefault="00344B6D" w:rsidP="00BC2AB3">
                      <w:pPr>
                        <w:jc w:val="both"/>
                      </w:pPr>
                    </w:p>
                    <w:p w14:paraId="43D2838B" w14:textId="77777777" w:rsidR="00344B6D" w:rsidRDefault="00344B6D" w:rsidP="00BC2AB3">
                      <w:pPr>
                        <w:jc w:val="both"/>
                      </w:pPr>
                    </w:p>
                    <w:p w14:paraId="7E0D45EE" w14:textId="77777777" w:rsidR="00344B6D" w:rsidRDefault="00344B6D" w:rsidP="00BC2AB3">
                      <w:pPr>
                        <w:jc w:val="both"/>
                      </w:pPr>
                      <w:r w:rsidRPr="007160B0">
                        <w:t>A</w:t>
                      </w:r>
                      <w:r>
                        <w:t xml:space="preserve">z </w:t>
                      </w:r>
                      <w:r w:rsidRPr="007160B0">
                        <w:t>egyenlőséget alkotmányos szinten Magyarország Alaptörvénye rögzíti,</w:t>
                      </w:r>
                      <w:r>
                        <w:t xml:space="preserve"> </w:t>
                      </w:r>
                      <w:r w:rsidRPr="007160B0">
                        <w:t>elsődlegesen a megkülönböztetés tilalma és az egyenlő bánásmód biztosítása körében (XV.</w:t>
                      </w:r>
                      <w:r>
                        <w:t xml:space="preserve"> </w:t>
                      </w:r>
                      <w:r w:rsidRPr="007160B0">
                        <w:t>cikk). A XV. cikk (</w:t>
                      </w:r>
                      <w:r>
                        <w:t>2</w:t>
                      </w:r>
                      <w:r w:rsidRPr="007160B0">
                        <w:t xml:space="preserve">) </w:t>
                      </w:r>
                      <w:r>
                        <w:t xml:space="preserve">bekezdése tilalmazza a hátrányos megkülönböztetés minden formáját, ideértve a </w:t>
                      </w:r>
                      <w:r w:rsidRPr="00B12E08">
                        <w:t>faj, szín, nem, fogyatékosság, nyelv, vallás, politikai vagy más vélemény, nemzeti vagy társadalmi származás, vagyoni, születési vagy egyéb helyzet szerinti különbségtéte</w:t>
                      </w:r>
                      <w:r>
                        <w:t>lt is.</w:t>
                      </w:r>
                    </w:p>
                    <w:p w14:paraId="5E40C4E1" w14:textId="77777777" w:rsidR="00344B6D" w:rsidRDefault="00344B6D" w:rsidP="00BC2AB3">
                      <w:pPr>
                        <w:jc w:val="both"/>
                      </w:pPr>
                      <w:r>
                        <w:t xml:space="preserve">A XV. cikk (3) </w:t>
                      </w:r>
                      <w:r w:rsidRPr="007160B0">
                        <w:t>bekezdése hangsúlyosan kiemeli, hogy a nők és a férfiak egyenjogúak,</w:t>
                      </w:r>
                      <w:r>
                        <w:t xml:space="preserve"> </w:t>
                      </w:r>
                      <w:r w:rsidRPr="007160B0">
                        <w:t>továbbá a XV. cikk (4) bekezdése államcélként határozza meg az esélyegyenlőség</w:t>
                      </w:r>
                      <w:r>
                        <w:t xml:space="preserve"> </w:t>
                      </w:r>
                      <w:r w:rsidRPr="007160B0">
                        <w:t>biztosítását.</w:t>
                      </w:r>
                    </w:p>
                    <w:p w14:paraId="75CDCAAB" w14:textId="77777777" w:rsidR="00344B6D" w:rsidRPr="007160B0" w:rsidRDefault="00344B6D" w:rsidP="00BC2AB3">
                      <w:pPr>
                        <w:jc w:val="both"/>
                      </w:pPr>
                      <w:r w:rsidRPr="007160B0">
                        <w:t>Az egyenlő bánásmódra vonatkozó általános szabályokat alkotmányos keretek között az</w:t>
                      </w:r>
                      <w:r>
                        <w:t xml:space="preserve"> </w:t>
                      </w:r>
                      <w:r w:rsidRPr="007160B0">
                        <w:t>egyenlő bánásmódról és az esélyegyenlőség biztosításáról szóló 2003. évi CXXV. törvény (a</w:t>
                      </w:r>
                      <w:r>
                        <w:t xml:space="preserve"> </w:t>
                      </w:r>
                      <w:r w:rsidRPr="007160B0">
                        <w:t>továbbiakban: Ebktv.) határozza meg a következők szerint:</w:t>
                      </w:r>
                    </w:p>
                    <w:p w14:paraId="72E507A4" w14:textId="77777777" w:rsidR="00344B6D" w:rsidRPr="007160B0" w:rsidRDefault="00344B6D" w:rsidP="00BC2AB3">
                      <w:pPr>
                        <w:jc w:val="both"/>
                      </w:pPr>
                      <w:r>
                        <w:t>A</w:t>
                      </w:r>
                      <w:r w:rsidRPr="007160B0">
                        <w:t>z Ebktv. kitér a nemek közötti egyenlőségre, egyenlő bánásmódra, mint egyedi</w:t>
                      </w:r>
                    </w:p>
                    <w:p w14:paraId="576312CA" w14:textId="77777777" w:rsidR="00344B6D" w:rsidRDefault="00344B6D" w:rsidP="00BC2AB3">
                      <w:pPr>
                        <w:jc w:val="both"/>
                      </w:pPr>
                      <w:r w:rsidRPr="007160B0">
                        <w:t>védett tulajdonságra.</w:t>
                      </w:r>
                    </w:p>
                    <w:p w14:paraId="0ED4C519" w14:textId="77777777" w:rsidR="00344B6D" w:rsidRPr="007160B0" w:rsidRDefault="00344B6D" w:rsidP="00BC2AB3">
                      <w:pPr>
                        <w:jc w:val="both"/>
                      </w:pPr>
                      <w:r w:rsidRPr="007160B0">
                        <w:t>Az egyenlő bánásmód biztosítását, az esélyegyenlőség előmozdítását bizonyos</w:t>
                      </w:r>
                      <w:r>
                        <w:t xml:space="preserve"> </w:t>
                      </w:r>
                      <w:r w:rsidRPr="007160B0">
                        <w:t>ágazatok, szolgáltatások tekintetében külön szabályokkal rendezi.</w:t>
                      </w:r>
                    </w:p>
                    <w:p w14:paraId="139A1146" w14:textId="77777777" w:rsidR="00344B6D" w:rsidRDefault="00344B6D" w:rsidP="00BC2AB3">
                      <w:pPr>
                        <w:jc w:val="both"/>
                      </w:pPr>
                      <w:r w:rsidRPr="007160B0">
                        <w:t>Az Ebktv. alapján a bírósági eljárásokban sajátos kedvezmények illetik meg a védett</w:t>
                      </w:r>
                      <w:r>
                        <w:t xml:space="preserve"> </w:t>
                      </w:r>
                      <w:r w:rsidRPr="007160B0">
                        <w:t>tulajdonsággal rendelkező csoportokat.</w:t>
                      </w:r>
                      <w:r>
                        <w:t xml:space="preserve"> </w:t>
                      </w:r>
                    </w:p>
                    <w:p w14:paraId="18955EF5" w14:textId="77777777" w:rsidR="00344B6D" w:rsidRPr="007160B0" w:rsidRDefault="00344B6D" w:rsidP="00BC2AB3">
                      <w:pPr>
                        <w:jc w:val="both"/>
                      </w:pPr>
                      <w:r w:rsidRPr="007160B0">
                        <w:t>Mindezen túl az Ebktv. az egyenlő bánásmód érvényesítése érdekében egy</w:t>
                      </w:r>
                      <w:r>
                        <w:t xml:space="preserve"> </w:t>
                      </w:r>
                      <w:r w:rsidRPr="007160B0">
                        <w:t>hatósági mechanizmust is kialakított, amely a felsőoktatási ügyek tekintetében is</w:t>
                      </w:r>
                      <w:r>
                        <w:t xml:space="preserve"> </w:t>
                      </w:r>
                      <w:r w:rsidRPr="007160B0">
                        <w:t>alkalmazható: ezen ügyekben hatóságként az alapvető jogok biztosa jár el.</w:t>
                      </w:r>
                    </w:p>
                    <w:p w14:paraId="35689D25" w14:textId="77777777" w:rsidR="00344B6D" w:rsidRDefault="00344B6D" w:rsidP="00BC2AB3">
                      <w:pPr>
                        <w:jc w:val="both"/>
                      </w:pPr>
                      <w:r w:rsidRPr="007160B0">
                        <w:t>A felsőoktatásra vonatkozóan a nemzeti felsőoktatásról szóló 2011. évi CCIV. törvény (Nftv.)12.</w:t>
                      </w:r>
                      <w:r>
                        <w:t xml:space="preserve"> </w:t>
                      </w:r>
                      <w:r w:rsidRPr="007160B0">
                        <w:t>§-a kifejezetten rögzíti, hogy az egyetem tevékenységének egészében az egyenlő</w:t>
                      </w:r>
                      <w:r>
                        <w:t xml:space="preserve"> </w:t>
                      </w:r>
                      <w:r w:rsidRPr="007160B0">
                        <w:t>bánásmód követelményét érvényesíteni kell. Az Nftv. és annak végrehajtási rendeletei</w:t>
                      </w:r>
                      <w:r>
                        <w:t xml:space="preserve"> </w:t>
                      </w:r>
                      <w:r w:rsidRPr="007160B0">
                        <w:t>külön, részletes szabályokat elsősorban a fogyatékos hallgatók esélyegyenlősége körében</w:t>
                      </w:r>
                      <w:r>
                        <w:t xml:space="preserve"> </w:t>
                      </w:r>
                      <w:r w:rsidRPr="007160B0">
                        <w:t>tartalmaznak.</w:t>
                      </w:r>
                    </w:p>
                    <w:p w14:paraId="09615A81" w14:textId="77777777" w:rsidR="00344B6D" w:rsidRDefault="00344B6D" w:rsidP="00BC2AB3">
                      <w:pPr>
                        <w:jc w:val="both"/>
                      </w:pPr>
                    </w:p>
                    <w:p w14:paraId="76D9B3F8" w14:textId="77777777" w:rsidR="00344B6D" w:rsidRPr="007F0C3F" w:rsidRDefault="00344B6D" w:rsidP="00BC2AB3">
                      <w:pPr>
                        <w:pStyle w:val="Cmsor2"/>
                      </w:pPr>
                      <w:bookmarkStart w:id="85" w:name="_Toc168571955"/>
                      <w:bookmarkStart w:id="86" w:name="_Toc168571978"/>
                      <w:bookmarkStart w:id="87" w:name="_Toc168572006"/>
                      <w:bookmarkStart w:id="88" w:name="_Toc168572028"/>
                      <w:bookmarkStart w:id="89" w:name="_Toc168572050"/>
                      <w:r w:rsidRPr="007F0C3F">
                        <w:t>Általános célok, etikai elvek</w:t>
                      </w:r>
                      <w:bookmarkEnd w:id="85"/>
                      <w:bookmarkEnd w:id="86"/>
                      <w:bookmarkEnd w:id="87"/>
                      <w:bookmarkEnd w:id="88"/>
                      <w:bookmarkEnd w:id="89"/>
                    </w:p>
                    <w:p w14:paraId="18DA1846" w14:textId="77777777" w:rsidR="00344B6D" w:rsidRDefault="00344B6D" w:rsidP="00BC2AB3">
                      <w:pPr>
                        <w:jc w:val="both"/>
                      </w:pPr>
                    </w:p>
                    <w:p w14:paraId="01E1ED8E" w14:textId="77777777" w:rsidR="00344B6D" w:rsidRDefault="00344B6D" w:rsidP="00BC2AB3">
                      <w:pPr>
                        <w:jc w:val="both"/>
                      </w:pPr>
                      <w:r>
                        <w:t>Jelen Esélyegyenlőségi Tervet aláíró Munkáltató az egyenlő bánásmód elvének tiszteletben tartása és az esélyegyenlőség elősegítése érdekében kötelezettséget vállal arra, hogy</w:t>
                      </w:r>
                    </w:p>
                    <w:p w14:paraId="536315EF" w14:textId="77777777" w:rsidR="00344B6D" w:rsidRDefault="00344B6D" w:rsidP="00BC2AB3">
                      <w:pPr>
                        <w:numPr>
                          <w:ilvl w:val="0"/>
                          <w:numId w:val="5"/>
                        </w:numPr>
                        <w:jc w:val="both"/>
                      </w:pPr>
                      <w:r>
                        <w:t>a nők,</w:t>
                      </w:r>
                    </w:p>
                    <w:p w14:paraId="1B4D5842" w14:textId="77777777" w:rsidR="00344B6D" w:rsidRDefault="00344B6D" w:rsidP="00BC2AB3">
                      <w:pPr>
                        <w:numPr>
                          <w:ilvl w:val="0"/>
                          <w:numId w:val="5"/>
                        </w:numPr>
                        <w:jc w:val="both"/>
                      </w:pPr>
                      <w:r>
                        <w:t>a 40 évnél idősebb,</w:t>
                      </w:r>
                    </w:p>
                    <w:p w14:paraId="013F8BB6" w14:textId="77777777" w:rsidR="00344B6D" w:rsidRDefault="00344B6D" w:rsidP="00BC2AB3">
                      <w:pPr>
                        <w:numPr>
                          <w:ilvl w:val="0"/>
                          <w:numId w:val="5"/>
                        </w:numPr>
                        <w:jc w:val="both"/>
                      </w:pPr>
                      <w:r>
                        <w:t>a roma,</w:t>
                      </w:r>
                    </w:p>
                    <w:p w14:paraId="7DDF6D46" w14:textId="77777777" w:rsidR="00344B6D" w:rsidRDefault="00344B6D" w:rsidP="00BC2AB3">
                      <w:pPr>
                        <w:numPr>
                          <w:ilvl w:val="0"/>
                          <w:numId w:val="5"/>
                        </w:numPr>
                        <w:jc w:val="both"/>
                      </w:pPr>
                      <w:r>
                        <w:t>a fogyatékkal élő,</w:t>
                      </w:r>
                    </w:p>
                    <w:p w14:paraId="7F70246B" w14:textId="77777777" w:rsidR="00344B6D" w:rsidRDefault="00344B6D" w:rsidP="00BC2AB3">
                      <w:pPr>
                        <w:numPr>
                          <w:ilvl w:val="0"/>
                          <w:numId w:val="5"/>
                        </w:numPr>
                        <w:jc w:val="both"/>
                      </w:pPr>
                      <w:r>
                        <w:t>a két vagy több 10 éven aluli gyermeket nevelő,</w:t>
                      </w:r>
                    </w:p>
                    <w:p w14:paraId="0C320A58" w14:textId="77777777" w:rsidR="00344B6D" w:rsidRDefault="00344B6D" w:rsidP="00BC2AB3">
                      <w:pPr>
                        <w:numPr>
                          <w:ilvl w:val="0"/>
                          <w:numId w:val="5"/>
                        </w:numPr>
                        <w:jc w:val="both"/>
                      </w:pPr>
                      <w:r>
                        <w:t>10 éven aluli gyermeket egyedül nevelő,</w:t>
                      </w:r>
                    </w:p>
                    <w:p w14:paraId="76C393FA" w14:textId="77777777" w:rsidR="00344B6D" w:rsidRDefault="00344B6D" w:rsidP="00BC2AB3">
                      <w:pPr>
                        <w:numPr>
                          <w:ilvl w:val="0"/>
                          <w:numId w:val="5"/>
                        </w:numPr>
                        <w:jc w:val="both"/>
                      </w:pPr>
                      <w:r>
                        <w:t>tartósan beteg gyermeket egyedül nevelő</w:t>
                      </w:r>
                    </w:p>
                    <w:p w14:paraId="4810DEFF" w14:textId="77777777" w:rsidR="00344B6D" w:rsidRDefault="00344B6D" w:rsidP="00BC2AB3">
                      <w:pPr>
                        <w:jc w:val="both"/>
                      </w:pPr>
                      <w:r>
                        <w:t>munkavállalók esélyegyenlőségének elősegítése érdekében együttműködik az érintettekkel, az őket támogató intézkedések meghozatalában.</w:t>
                      </w:r>
                    </w:p>
                    <w:p w14:paraId="4A47BC2C" w14:textId="77777777" w:rsidR="00344B6D" w:rsidRDefault="00344B6D" w:rsidP="00BC2AB3">
                      <w:pPr>
                        <w:jc w:val="both"/>
                      </w:pPr>
                    </w:p>
                    <w:p w14:paraId="3D0AAE2A" w14:textId="77777777" w:rsidR="00344B6D" w:rsidRPr="0049628A" w:rsidRDefault="00344B6D" w:rsidP="00BC2AB3">
                      <w:pPr>
                        <w:numPr>
                          <w:ilvl w:val="0"/>
                          <w:numId w:val="4"/>
                        </w:numPr>
                        <w:tabs>
                          <w:tab w:val="clear" w:pos="720"/>
                          <w:tab w:val="num" w:pos="540"/>
                        </w:tabs>
                        <w:ind w:left="540" w:hanging="540"/>
                        <w:jc w:val="both"/>
                        <w:rPr>
                          <w:b/>
                          <w:i/>
                        </w:rPr>
                      </w:pPr>
                      <w:r w:rsidRPr="0049628A">
                        <w:rPr>
                          <w:b/>
                          <w:i/>
                        </w:rPr>
                        <w:t>A megkülönböztetés tilalma, egyenlő bánásmód</w:t>
                      </w:r>
                    </w:p>
                    <w:p w14:paraId="5DC8545A" w14:textId="77777777" w:rsidR="00344B6D" w:rsidRDefault="00344B6D" w:rsidP="00BC2AB3">
                      <w:pPr>
                        <w:jc w:val="both"/>
                      </w:pPr>
                    </w:p>
                    <w:p w14:paraId="6958EB64" w14:textId="77777777" w:rsidR="00344B6D" w:rsidRDefault="00344B6D" w:rsidP="00BC2AB3">
                      <w:pPr>
                        <w:jc w:val="both"/>
                      </w:pPr>
                      <w:r>
                        <w:t>A munkáltató a foglalkoztatás során megelőzi és megakadályozza a munkavállalók hátrányos megkülönböztetését. Ez kiterjed a munkaerő felvételnél, alkalmazásnál, a munkabérek, a jövedelmek, juttatások, képzés, továbbképzés és egyéb foglalkoztatással összefüggő esetekre.</w:t>
                      </w:r>
                    </w:p>
                    <w:p w14:paraId="134B4E59" w14:textId="77777777" w:rsidR="00344B6D" w:rsidRDefault="00344B6D" w:rsidP="00BC2AB3">
                      <w:pPr>
                        <w:jc w:val="both"/>
                      </w:pPr>
                      <w:r>
                        <w:t>A megkülönböztetés tilalma vonatkozik a munkavállalók bárminemű - különösen koruk, nemük, családi állapotuk, nemzetiségük, fajuk, származásuk, vallásuk, politikai meggyőződésük miatti – diszkriminációjára. Az elv alól kivételt képeznek a foglalkoztatás jellegéből vagy természetéből egyértelműen következő, szükséges megkülönböztetés esetei.</w:t>
                      </w:r>
                    </w:p>
                    <w:p w14:paraId="4B0958D7" w14:textId="77777777" w:rsidR="00344B6D" w:rsidRDefault="00344B6D" w:rsidP="00BC2AB3">
                      <w:pPr>
                        <w:jc w:val="both"/>
                      </w:pPr>
                    </w:p>
                    <w:p w14:paraId="40A205E6" w14:textId="77777777" w:rsidR="00344B6D" w:rsidRPr="00B42168" w:rsidRDefault="00344B6D" w:rsidP="00BC2AB3">
                      <w:pPr>
                        <w:numPr>
                          <w:ilvl w:val="0"/>
                          <w:numId w:val="4"/>
                        </w:numPr>
                        <w:tabs>
                          <w:tab w:val="clear" w:pos="720"/>
                          <w:tab w:val="num" w:pos="540"/>
                        </w:tabs>
                        <w:ind w:left="540" w:hanging="540"/>
                        <w:jc w:val="both"/>
                        <w:rPr>
                          <w:b/>
                          <w:i/>
                        </w:rPr>
                      </w:pPr>
                      <w:r w:rsidRPr="00B42168">
                        <w:rPr>
                          <w:b/>
                          <w:i/>
                        </w:rPr>
                        <w:t>Az emberi méltóság tiszteletben tartása</w:t>
                      </w:r>
                    </w:p>
                    <w:p w14:paraId="22C92192" w14:textId="77777777" w:rsidR="00344B6D" w:rsidRDefault="00344B6D" w:rsidP="00BC2AB3">
                      <w:pPr>
                        <w:jc w:val="both"/>
                      </w:pPr>
                    </w:p>
                    <w:p w14:paraId="1919AFCA" w14:textId="77777777" w:rsidR="00344B6D" w:rsidRDefault="00344B6D" w:rsidP="00BC2AB3">
                      <w:pPr>
                        <w:jc w:val="both"/>
                      </w:pPr>
                      <w:r>
                        <w:t>A munkáltató a foglalkoztatás során tiszteletben tartja a munkavállalók emberi értékeit, emberi méltóságát, egyediségét. Fontos feladatnak tekinti a megfelelő munkahelyi légkör kialakítását, amely az alapvető értékek megőrzéséhez és megerősítéséhez járul hozzá.</w:t>
                      </w:r>
                    </w:p>
                    <w:p w14:paraId="09799262" w14:textId="77777777" w:rsidR="00344B6D" w:rsidRDefault="00344B6D" w:rsidP="00BC2AB3">
                      <w:pPr>
                        <w:jc w:val="both"/>
                      </w:pPr>
                    </w:p>
                    <w:p w14:paraId="17F15D58" w14:textId="77777777" w:rsidR="00344B6D" w:rsidRPr="00B42168" w:rsidRDefault="00344B6D" w:rsidP="00BC2AB3">
                      <w:pPr>
                        <w:numPr>
                          <w:ilvl w:val="0"/>
                          <w:numId w:val="4"/>
                        </w:numPr>
                        <w:tabs>
                          <w:tab w:val="clear" w:pos="720"/>
                          <w:tab w:val="num" w:pos="540"/>
                        </w:tabs>
                        <w:ind w:left="540" w:hanging="540"/>
                        <w:jc w:val="both"/>
                        <w:rPr>
                          <w:b/>
                          <w:i/>
                        </w:rPr>
                      </w:pPr>
                      <w:r w:rsidRPr="00B42168">
                        <w:rPr>
                          <w:b/>
                          <w:i/>
                        </w:rPr>
                        <w:t>Partneri kapcsolat, együttműködés</w:t>
                      </w:r>
                    </w:p>
                    <w:p w14:paraId="2196C519" w14:textId="77777777" w:rsidR="00344B6D" w:rsidRDefault="00344B6D" w:rsidP="00BC2AB3">
                      <w:pPr>
                        <w:jc w:val="both"/>
                      </w:pPr>
                    </w:p>
                    <w:p w14:paraId="3014188A" w14:textId="77777777" w:rsidR="00344B6D" w:rsidRDefault="00344B6D" w:rsidP="00BC2AB3">
                      <w:pPr>
                        <w:jc w:val="both"/>
                      </w:pPr>
                      <w:r>
                        <w:t>A munkáltató a foglalkoztatás keretei között a partnerség elvének érvényesítésére törekszik azzal, hogy átlátható szerződéses viszonyokat alakít ki, természetesen a kölcsönös előnyök biztosítása mellett.</w:t>
                      </w:r>
                    </w:p>
                    <w:p w14:paraId="0DFE326A" w14:textId="77777777" w:rsidR="00344B6D" w:rsidRDefault="00344B6D" w:rsidP="00BC2AB3">
                      <w:pPr>
                        <w:jc w:val="both"/>
                      </w:pPr>
                    </w:p>
                    <w:p w14:paraId="6BE0BC89" w14:textId="77777777" w:rsidR="00344B6D" w:rsidRPr="00B42168" w:rsidRDefault="00344B6D" w:rsidP="00BC2AB3">
                      <w:pPr>
                        <w:numPr>
                          <w:ilvl w:val="0"/>
                          <w:numId w:val="4"/>
                        </w:numPr>
                        <w:tabs>
                          <w:tab w:val="clear" w:pos="720"/>
                          <w:tab w:val="num" w:pos="540"/>
                        </w:tabs>
                        <w:ind w:left="540" w:hanging="540"/>
                        <w:jc w:val="both"/>
                        <w:rPr>
                          <w:b/>
                          <w:i/>
                        </w:rPr>
                      </w:pPr>
                      <w:r w:rsidRPr="00B42168">
                        <w:rPr>
                          <w:b/>
                          <w:i/>
                        </w:rPr>
                        <w:t>Társadalmi szolidaritás</w:t>
                      </w:r>
                    </w:p>
                    <w:p w14:paraId="27ADBE2B" w14:textId="77777777" w:rsidR="00344B6D" w:rsidRDefault="00344B6D" w:rsidP="00BC2AB3">
                      <w:pPr>
                        <w:jc w:val="both"/>
                      </w:pPr>
                    </w:p>
                    <w:p w14:paraId="4F654EC3" w14:textId="77777777" w:rsidR="00344B6D" w:rsidRDefault="00344B6D" w:rsidP="00BC2AB3">
                      <w:pPr>
                        <w:jc w:val="both"/>
                      </w:pPr>
                      <w:r>
                        <w:t>A foglalkoztatás során semmilyen korú, nemű, nemzetiségű, családi vagy egészségi állapotú munkavállaló sem értékesebb a társadalom számára a másiknál. Társadalmunk minden tagjának érdeke a szolidaritás erősítése.</w:t>
                      </w:r>
                    </w:p>
                    <w:p w14:paraId="7C8B7231" w14:textId="77777777" w:rsidR="00344B6D" w:rsidRDefault="00344B6D" w:rsidP="00BC2AB3">
                      <w:pPr>
                        <w:jc w:val="both"/>
                      </w:pPr>
                    </w:p>
                    <w:p w14:paraId="0CA8BC76" w14:textId="77777777" w:rsidR="00344B6D" w:rsidRPr="00B42168" w:rsidRDefault="00344B6D" w:rsidP="00BC2AB3">
                      <w:pPr>
                        <w:numPr>
                          <w:ilvl w:val="0"/>
                          <w:numId w:val="4"/>
                        </w:numPr>
                        <w:tabs>
                          <w:tab w:val="clear" w:pos="720"/>
                          <w:tab w:val="num" w:pos="540"/>
                        </w:tabs>
                        <w:ind w:left="540" w:hanging="540"/>
                        <w:jc w:val="both"/>
                        <w:rPr>
                          <w:b/>
                          <w:i/>
                        </w:rPr>
                      </w:pPr>
                      <w:r w:rsidRPr="00B42168">
                        <w:rPr>
                          <w:b/>
                          <w:i/>
                        </w:rPr>
                        <w:t xml:space="preserve">Méltányos és rugalmas ellátás </w:t>
                      </w:r>
                    </w:p>
                    <w:p w14:paraId="4052BBAE" w14:textId="77777777" w:rsidR="00344B6D" w:rsidRDefault="00344B6D" w:rsidP="00BC2AB3">
                      <w:pPr>
                        <w:jc w:val="both"/>
                      </w:pPr>
                    </w:p>
                    <w:p w14:paraId="40F6E09F" w14:textId="77777777" w:rsidR="00344B6D" w:rsidRDefault="00344B6D" w:rsidP="00BC2AB3">
                      <w:pPr>
                        <w:jc w:val="both"/>
                      </w:pPr>
                      <w:r>
                        <w:t>A megkülönböztetés tilalma nem old fel minden létező egyenlőtlenséget, ezért a Munkáltató méltányos és rugalmas intézkedéseket dolgoz ki, amelyek elősegítik az érintettek foglalkoztatási pozíciójának javulását, megőrzését.</w:t>
                      </w:r>
                    </w:p>
                    <w:p w14:paraId="5A140881" w14:textId="77777777" w:rsidR="00344B6D" w:rsidRDefault="00344B6D" w:rsidP="00BC2AB3">
                      <w:pPr>
                        <w:jc w:val="both"/>
                      </w:pPr>
                    </w:p>
                    <w:p w14:paraId="4D972769" w14:textId="77777777" w:rsidR="00344B6D" w:rsidRDefault="00344B6D" w:rsidP="00BC2AB3">
                      <w:pPr>
                        <w:jc w:val="both"/>
                      </w:pPr>
                    </w:p>
                    <w:p w14:paraId="3ACFCC39" w14:textId="77777777" w:rsidR="00344B6D" w:rsidRDefault="00344B6D" w:rsidP="00BC2AB3">
                      <w:pPr>
                        <w:pStyle w:val="Cmsor2"/>
                      </w:pPr>
                      <w:r w:rsidRPr="007F0C3F">
                        <w:t xml:space="preserve"> </w:t>
                      </w:r>
                      <w:bookmarkStart w:id="90" w:name="_Toc168571956"/>
                      <w:bookmarkStart w:id="91" w:name="_Toc168571979"/>
                      <w:bookmarkStart w:id="92" w:name="_Toc168572007"/>
                      <w:bookmarkStart w:id="93" w:name="_Toc168572029"/>
                      <w:bookmarkStart w:id="94" w:name="_Toc168572051"/>
                      <w:r>
                        <w:t>Munkavállalói h</w:t>
                      </w:r>
                      <w:r w:rsidRPr="007F0C3F">
                        <w:t>elyzetfelmérés</w:t>
                      </w:r>
                      <w:bookmarkEnd w:id="90"/>
                      <w:bookmarkEnd w:id="91"/>
                      <w:bookmarkEnd w:id="92"/>
                      <w:bookmarkEnd w:id="93"/>
                      <w:bookmarkEnd w:id="94"/>
                    </w:p>
                    <w:p w14:paraId="50DA81D2" w14:textId="77777777" w:rsidR="00344B6D" w:rsidRPr="002E3D52" w:rsidRDefault="00344B6D" w:rsidP="00BC2AB3">
                      <w:pPr>
                        <w:pStyle w:val="Cmsor4"/>
                      </w:pPr>
                      <w:r w:rsidRPr="002E3D52">
                        <w:t>Hátrányos helyzetű munkavállalók megoszlása</w:t>
                      </w:r>
                    </w:p>
                    <w:p w14:paraId="69B32A55" w14:textId="77777777" w:rsidR="00344B6D" w:rsidRDefault="00344B6D" w:rsidP="00BC2AB3">
                      <w:pPr>
                        <w:jc w:val="both"/>
                      </w:pPr>
                    </w:p>
                    <w:p w14:paraId="196BDEF1" w14:textId="77777777" w:rsidR="00344B6D" w:rsidRDefault="00344B6D" w:rsidP="00BC2AB3">
                      <w:pPr>
                        <w:jc w:val="both"/>
                        <w:rPr>
                          <w:szCs w:val="24"/>
                        </w:rPr>
                      </w:pPr>
                      <w:r w:rsidRPr="0208804F">
                        <w:rPr>
                          <w:szCs w:val="24"/>
                        </w:rPr>
                        <w:t>A munkáltatónál 202</w:t>
                      </w:r>
                      <w:r>
                        <w:rPr>
                          <w:szCs w:val="24"/>
                        </w:rPr>
                        <w:t>1</w:t>
                      </w:r>
                      <w:r w:rsidRPr="0208804F">
                        <w:rPr>
                          <w:szCs w:val="24"/>
                        </w:rPr>
                        <w:t xml:space="preserve">. </w:t>
                      </w:r>
                      <w:r>
                        <w:rPr>
                          <w:szCs w:val="24"/>
                        </w:rPr>
                        <w:t>február</w:t>
                      </w:r>
                      <w:r w:rsidRPr="0208804F">
                        <w:rPr>
                          <w:szCs w:val="24"/>
                        </w:rPr>
                        <w:t xml:space="preserve"> 1.</w:t>
                      </w:r>
                      <w:r>
                        <w:rPr>
                          <w:szCs w:val="24"/>
                        </w:rPr>
                        <w:t xml:space="preserve"> valamint 2022. október 06. napján fennálló állapot összehasonlítása alapján készült a</w:t>
                      </w:r>
                      <w:r w:rsidRPr="0208804F">
                        <w:rPr>
                          <w:szCs w:val="24"/>
                        </w:rPr>
                        <w:t xml:space="preserve"> hátrányos helyzetű munkavállalói csoportok számszerű adatai:</w:t>
                      </w:r>
                    </w:p>
                    <w:p w14:paraId="5A5471C8" w14:textId="77777777" w:rsidR="00344B6D" w:rsidRDefault="00344B6D" w:rsidP="00BC2AB3">
                      <w:pPr>
                        <w:jc w:val="both"/>
                        <w:rPr>
                          <w:szCs w:val="24"/>
                        </w:rPr>
                      </w:pPr>
                      <w:r>
                        <w:rPr>
                          <w:szCs w:val="24"/>
                        </w:rPr>
                        <w:t xml:space="preserve">A munkavállalói állomány növekedését az Erdészeti Tudományos Intézet 2022. február 1-i Egyetembe történő integrációja okozta. </w:t>
                      </w:r>
                    </w:p>
                    <w:p w14:paraId="749DE244" w14:textId="77777777" w:rsidR="00344B6D" w:rsidRDefault="00344B6D" w:rsidP="00BC2AB3">
                      <w:pPr>
                        <w:spacing w:before="120"/>
                        <w:jc w:val="both"/>
                        <w:rPr>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1984"/>
                        <w:gridCol w:w="1553"/>
                      </w:tblGrid>
                      <w:tr w:rsidR="00344B6D" w:rsidRPr="00CD55C7" w14:paraId="550968ED" w14:textId="77777777" w:rsidTr="00E10013">
                        <w:tc>
                          <w:tcPr>
                            <w:tcW w:w="5524" w:type="dxa"/>
                          </w:tcPr>
                          <w:p w14:paraId="67FE3805" w14:textId="77777777" w:rsidR="00344B6D" w:rsidRPr="00264D11" w:rsidRDefault="00344B6D" w:rsidP="00E10013">
                            <w:pPr>
                              <w:spacing w:before="120"/>
                              <w:jc w:val="both"/>
                              <w:rPr>
                                <w:b/>
                                <w:szCs w:val="24"/>
                              </w:rPr>
                            </w:pPr>
                          </w:p>
                        </w:tc>
                        <w:tc>
                          <w:tcPr>
                            <w:tcW w:w="1984" w:type="dxa"/>
                          </w:tcPr>
                          <w:p w14:paraId="1EB8189F" w14:textId="77777777" w:rsidR="00344B6D" w:rsidRPr="00264D11" w:rsidRDefault="00344B6D" w:rsidP="00E10013">
                            <w:pPr>
                              <w:spacing w:before="120"/>
                              <w:jc w:val="center"/>
                              <w:rPr>
                                <w:b/>
                                <w:szCs w:val="24"/>
                              </w:rPr>
                            </w:pPr>
                            <w:r w:rsidRPr="00264D11">
                              <w:rPr>
                                <w:b/>
                                <w:szCs w:val="24"/>
                              </w:rPr>
                              <w:t>2021</w:t>
                            </w:r>
                          </w:p>
                        </w:tc>
                        <w:tc>
                          <w:tcPr>
                            <w:tcW w:w="1553" w:type="dxa"/>
                          </w:tcPr>
                          <w:p w14:paraId="17954875" w14:textId="77777777" w:rsidR="00344B6D" w:rsidRPr="00264D11" w:rsidRDefault="00344B6D" w:rsidP="00E10013">
                            <w:pPr>
                              <w:spacing w:before="120"/>
                              <w:jc w:val="center"/>
                              <w:rPr>
                                <w:b/>
                                <w:szCs w:val="24"/>
                              </w:rPr>
                            </w:pPr>
                            <w:r w:rsidRPr="00264D11">
                              <w:rPr>
                                <w:b/>
                                <w:szCs w:val="24"/>
                              </w:rPr>
                              <w:t>2022</w:t>
                            </w:r>
                          </w:p>
                        </w:tc>
                      </w:tr>
                      <w:tr w:rsidR="00344B6D" w14:paraId="0E90721F" w14:textId="77777777" w:rsidTr="00E10013">
                        <w:tc>
                          <w:tcPr>
                            <w:tcW w:w="5524" w:type="dxa"/>
                          </w:tcPr>
                          <w:p w14:paraId="650B1D51" w14:textId="77777777" w:rsidR="00344B6D" w:rsidRDefault="00344B6D" w:rsidP="00E10013">
                            <w:pPr>
                              <w:spacing w:before="120"/>
                              <w:jc w:val="both"/>
                              <w:rPr>
                                <w:szCs w:val="24"/>
                              </w:rPr>
                            </w:pPr>
                            <w:r>
                              <w:rPr>
                                <w:szCs w:val="24"/>
                              </w:rPr>
                              <w:t>Alkalmazottak létszáma</w:t>
                            </w:r>
                          </w:p>
                        </w:tc>
                        <w:tc>
                          <w:tcPr>
                            <w:tcW w:w="1984" w:type="dxa"/>
                          </w:tcPr>
                          <w:p w14:paraId="7670A8BB" w14:textId="77777777" w:rsidR="00344B6D" w:rsidRDefault="00344B6D" w:rsidP="00E10013">
                            <w:pPr>
                              <w:spacing w:before="120"/>
                              <w:jc w:val="center"/>
                              <w:rPr>
                                <w:szCs w:val="24"/>
                              </w:rPr>
                            </w:pPr>
                            <w:r>
                              <w:rPr>
                                <w:szCs w:val="24"/>
                              </w:rPr>
                              <w:t>523</w:t>
                            </w:r>
                          </w:p>
                        </w:tc>
                        <w:tc>
                          <w:tcPr>
                            <w:tcW w:w="1553" w:type="dxa"/>
                          </w:tcPr>
                          <w:p w14:paraId="5B05F4E2" w14:textId="77777777" w:rsidR="00344B6D" w:rsidRDefault="00344B6D" w:rsidP="00E10013">
                            <w:pPr>
                              <w:spacing w:before="120"/>
                              <w:jc w:val="center"/>
                              <w:rPr>
                                <w:szCs w:val="24"/>
                              </w:rPr>
                            </w:pPr>
                            <w:r>
                              <w:rPr>
                                <w:szCs w:val="24"/>
                              </w:rPr>
                              <w:t>560</w:t>
                            </w:r>
                          </w:p>
                        </w:tc>
                      </w:tr>
                      <w:tr w:rsidR="00344B6D" w14:paraId="51C65AAC" w14:textId="77777777" w:rsidTr="00E10013">
                        <w:tc>
                          <w:tcPr>
                            <w:tcW w:w="5524" w:type="dxa"/>
                          </w:tcPr>
                          <w:p w14:paraId="5676D7F1" w14:textId="77777777" w:rsidR="00344B6D" w:rsidRDefault="00344B6D" w:rsidP="00E10013">
                            <w:pPr>
                              <w:spacing w:before="120"/>
                              <w:jc w:val="both"/>
                              <w:rPr>
                                <w:szCs w:val="24"/>
                              </w:rPr>
                            </w:pPr>
                            <w:r>
                              <w:rPr>
                                <w:szCs w:val="24"/>
                              </w:rPr>
                              <w:t>Nők</w:t>
                            </w:r>
                          </w:p>
                        </w:tc>
                        <w:tc>
                          <w:tcPr>
                            <w:tcW w:w="1984" w:type="dxa"/>
                          </w:tcPr>
                          <w:p w14:paraId="284719BC" w14:textId="77777777" w:rsidR="00344B6D" w:rsidRDefault="00344B6D" w:rsidP="00E10013">
                            <w:pPr>
                              <w:spacing w:before="120"/>
                              <w:jc w:val="center"/>
                              <w:rPr>
                                <w:szCs w:val="24"/>
                              </w:rPr>
                            </w:pPr>
                            <w:r>
                              <w:rPr>
                                <w:szCs w:val="24"/>
                              </w:rPr>
                              <w:t>278</w:t>
                            </w:r>
                          </w:p>
                        </w:tc>
                        <w:tc>
                          <w:tcPr>
                            <w:tcW w:w="1553" w:type="dxa"/>
                          </w:tcPr>
                          <w:p w14:paraId="4AB30B53" w14:textId="77777777" w:rsidR="00344B6D" w:rsidRDefault="00344B6D" w:rsidP="00E10013">
                            <w:pPr>
                              <w:spacing w:before="120"/>
                              <w:jc w:val="center"/>
                              <w:rPr>
                                <w:szCs w:val="24"/>
                              </w:rPr>
                            </w:pPr>
                            <w:r>
                              <w:rPr>
                                <w:szCs w:val="24"/>
                              </w:rPr>
                              <w:t>310</w:t>
                            </w:r>
                          </w:p>
                        </w:tc>
                      </w:tr>
                      <w:tr w:rsidR="00344B6D" w14:paraId="359AA327" w14:textId="77777777" w:rsidTr="00E10013">
                        <w:tc>
                          <w:tcPr>
                            <w:tcW w:w="5524" w:type="dxa"/>
                          </w:tcPr>
                          <w:p w14:paraId="41916B6D" w14:textId="77777777" w:rsidR="00344B6D" w:rsidRDefault="00344B6D" w:rsidP="00E10013">
                            <w:pPr>
                              <w:spacing w:before="120"/>
                              <w:jc w:val="both"/>
                              <w:rPr>
                                <w:szCs w:val="24"/>
                              </w:rPr>
                            </w:pPr>
                            <w:r>
                              <w:rPr>
                                <w:szCs w:val="24"/>
                              </w:rPr>
                              <w:t>40 évnél idősebb munkavállalók</w:t>
                            </w:r>
                          </w:p>
                        </w:tc>
                        <w:tc>
                          <w:tcPr>
                            <w:tcW w:w="1984" w:type="dxa"/>
                          </w:tcPr>
                          <w:p w14:paraId="02D30081" w14:textId="77777777" w:rsidR="00344B6D" w:rsidRDefault="00344B6D" w:rsidP="00E10013">
                            <w:pPr>
                              <w:spacing w:before="120"/>
                              <w:jc w:val="center"/>
                              <w:rPr>
                                <w:szCs w:val="24"/>
                              </w:rPr>
                            </w:pPr>
                            <w:r>
                              <w:rPr>
                                <w:szCs w:val="24"/>
                              </w:rPr>
                              <w:t>365</w:t>
                            </w:r>
                          </w:p>
                        </w:tc>
                        <w:tc>
                          <w:tcPr>
                            <w:tcW w:w="1553" w:type="dxa"/>
                          </w:tcPr>
                          <w:p w14:paraId="73C70869" w14:textId="77777777" w:rsidR="00344B6D" w:rsidRDefault="00344B6D" w:rsidP="00E10013">
                            <w:pPr>
                              <w:spacing w:before="120"/>
                              <w:jc w:val="center"/>
                              <w:rPr>
                                <w:szCs w:val="24"/>
                              </w:rPr>
                            </w:pPr>
                            <w:r>
                              <w:rPr>
                                <w:szCs w:val="24"/>
                              </w:rPr>
                              <w:t>390</w:t>
                            </w:r>
                          </w:p>
                        </w:tc>
                      </w:tr>
                      <w:tr w:rsidR="00344B6D" w14:paraId="35CB02B4" w14:textId="77777777" w:rsidTr="00E10013">
                        <w:tc>
                          <w:tcPr>
                            <w:tcW w:w="5524" w:type="dxa"/>
                          </w:tcPr>
                          <w:p w14:paraId="0871D514" w14:textId="77777777" w:rsidR="00344B6D" w:rsidRDefault="00344B6D" w:rsidP="00E10013">
                            <w:pPr>
                              <w:spacing w:before="120"/>
                              <w:jc w:val="both"/>
                              <w:rPr>
                                <w:szCs w:val="24"/>
                              </w:rPr>
                            </w:pPr>
                            <w:r>
                              <w:rPr>
                                <w:szCs w:val="24"/>
                              </w:rPr>
                              <w:t>fogyatékkal élő személyek</w:t>
                            </w:r>
                          </w:p>
                        </w:tc>
                        <w:tc>
                          <w:tcPr>
                            <w:tcW w:w="1984" w:type="dxa"/>
                          </w:tcPr>
                          <w:p w14:paraId="120825CD" w14:textId="77777777" w:rsidR="00344B6D" w:rsidRDefault="00344B6D" w:rsidP="00E10013">
                            <w:pPr>
                              <w:spacing w:before="120"/>
                              <w:jc w:val="center"/>
                              <w:rPr>
                                <w:szCs w:val="24"/>
                              </w:rPr>
                            </w:pPr>
                            <w:r>
                              <w:rPr>
                                <w:szCs w:val="24"/>
                              </w:rPr>
                              <w:t>9</w:t>
                            </w:r>
                          </w:p>
                        </w:tc>
                        <w:tc>
                          <w:tcPr>
                            <w:tcW w:w="1553" w:type="dxa"/>
                          </w:tcPr>
                          <w:p w14:paraId="5D9EF287" w14:textId="77777777" w:rsidR="00344B6D" w:rsidRDefault="00344B6D" w:rsidP="00E10013">
                            <w:pPr>
                              <w:spacing w:before="120"/>
                              <w:jc w:val="center"/>
                              <w:rPr>
                                <w:szCs w:val="24"/>
                              </w:rPr>
                            </w:pPr>
                            <w:r>
                              <w:rPr>
                                <w:szCs w:val="24"/>
                              </w:rPr>
                              <w:t>10</w:t>
                            </w:r>
                          </w:p>
                        </w:tc>
                      </w:tr>
                      <w:tr w:rsidR="00344B6D" w14:paraId="06E63B1A" w14:textId="77777777" w:rsidTr="00E10013">
                        <w:tc>
                          <w:tcPr>
                            <w:tcW w:w="5524" w:type="dxa"/>
                          </w:tcPr>
                          <w:p w14:paraId="48338F2D" w14:textId="77777777" w:rsidR="00344B6D" w:rsidRDefault="00344B6D" w:rsidP="00E10013">
                            <w:pPr>
                              <w:spacing w:before="120"/>
                              <w:jc w:val="both"/>
                              <w:rPr>
                                <w:szCs w:val="24"/>
                              </w:rPr>
                            </w:pPr>
                            <w:r>
                              <w:rPr>
                                <w:szCs w:val="24"/>
                              </w:rPr>
                              <w:t>két vagy több 10 éven aluli gyermeket nevelők</w:t>
                            </w:r>
                          </w:p>
                        </w:tc>
                        <w:tc>
                          <w:tcPr>
                            <w:tcW w:w="1984" w:type="dxa"/>
                          </w:tcPr>
                          <w:p w14:paraId="7D089EBD" w14:textId="77777777" w:rsidR="00344B6D" w:rsidRDefault="00344B6D" w:rsidP="00E10013">
                            <w:pPr>
                              <w:spacing w:before="120"/>
                              <w:jc w:val="center"/>
                              <w:rPr>
                                <w:szCs w:val="24"/>
                              </w:rPr>
                            </w:pPr>
                            <w:r>
                              <w:rPr>
                                <w:szCs w:val="24"/>
                              </w:rPr>
                              <w:t>61</w:t>
                            </w:r>
                          </w:p>
                        </w:tc>
                        <w:tc>
                          <w:tcPr>
                            <w:tcW w:w="1553" w:type="dxa"/>
                          </w:tcPr>
                          <w:p w14:paraId="4EBEC05B" w14:textId="77777777" w:rsidR="00344B6D" w:rsidRDefault="00344B6D" w:rsidP="00E10013">
                            <w:pPr>
                              <w:spacing w:before="120"/>
                              <w:jc w:val="center"/>
                              <w:rPr>
                                <w:szCs w:val="24"/>
                              </w:rPr>
                            </w:pPr>
                            <w:r>
                              <w:rPr>
                                <w:szCs w:val="24"/>
                              </w:rPr>
                              <w:t>52</w:t>
                            </w:r>
                          </w:p>
                        </w:tc>
                      </w:tr>
                    </w:tbl>
                    <w:p w14:paraId="49761855" w14:textId="77777777" w:rsidR="00344B6D" w:rsidRDefault="00344B6D" w:rsidP="00BC2AB3">
                      <w:pPr>
                        <w:jc w:val="both"/>
                        <w:rPr>
                          <w:szCs w:val="24"/>
                        </w:rPr>
                      </w:pPr>
                    </w:p>
                    <w:p w14:paraId="52903E15" w14:textId="77777777" w:rsidR="00344B6D" w:rsidRDefault="00344B6D" w:rsidP="00BC2AB3">
                      <w:pPr>
                        <w:jc w:val="both"/>
                      </w:pPr>
                    </w:p>
                    <w:p w14:paraId="02AA973B" w14:textId="77777777" w:rsidR="00344B6D" w:rsidRDefault="00344B6D" w:rsidP="00BC2AB3">
                      <w:pPr>
                        <w:tabs>
                          <w:tab w:val="right" w:pos="4253"/>
                        </w:tabs>
                        <w:jc w:val="both"/>
                        <w:rPr>
                          <w:szCs w:val="24"/>
                        </w:rPr>
                      </w:pPr>
                    </w:p>
                    <w:p w14:paraId="65785F9D" w14:textId="77777777" w:rsidR="00344B6D" w:rsidRDefault="00344B6D" w:rsidP="00BC2AB3">
                      <w:pPr>
                        <w:tabs>
                          <w:tab w:val="right" w:pos="4253"/>
                        </w:tabs>
                        <w:jc w:val="center"/>
                        <w:rPr>
                          <w:b/>
                          <w:szCs w:val="24"/>
                        </w:rPr>
                      </w:pPr>
                    </w:p>
                    <w:p w14:paraId="55F8F82E" w14:textId="77777777" w:rsidR="00344B6D" w:rsidRDefault="00344B6D" w:rsidP="00BC2AB3">
                      <w:pPr>
                        <w:tabs>
                          <w:tab w:val="right" w:pos="4253"/>
                        </w:tabs>
                        <w:jc w:val="center"/>
                        <w:rPr>
                          <w:b/>
                          <w:szCs w:val="24"/>
                        </w:rPr>
                      </w:pPr>
                    </w:p>
                    <w:p w14:paraId="4B55EE01" w14:textId="77777777" w:rsidR="00344B6D" w:rsidRPr="00264D11" w:rsidRDefault="00344B6D" w:rsidP="00BC2AB3">
                      <w:pPr>
                        <w:tabs>
                          <w:tab w:val="right" w:pos="4253"/>
                        </w:tabs>
                        <w:jc w:val="center"/>
                        <w:rPr>
                          <w:b/>
                          <w:szCs w:val="24"/>
                        </w:rPr>
                      </w:pPr>
                      <w:r w:rsidRPr="00264D11">
                        <w:rPr>
                          <w:b/>
                          <w:szCs w:val="24"/>
                        </w:rPr>
                        <w:t>Hátrányos helyzetű munkavállalói csoportok megoszlása</w:t>
                      </w:r>
                    </w:p>
                    <w:p w14:paraId="3A98686B" w14:textId="77777777" w:rsidR="00344B6D" w:rsidRPr="00D37E07" w:rsidRDefault="00344B6D" w:rsidP="00BC2AB3">
                      <w:pPr>
                        <w:tabs>
                          <w:tab w:val="right" w:pos="4253"/>
                        </w:tabs>
                        <w:jc w:val="center"/>
                        <w:rPr>
                          <w:szCs w:val="24"/>
                        </w:rPr>
                      </w:pPr>
                    </w:p>
                    <w:p w14:paraId="03EA925D" w14:textId="77777777" w:rsidR="00344B6D" w:rsidRPr="00D37E07" w:rsidRDefault="00344B6D" w:rsidP="00BC2AB3">
                      <w:pPr>
                        <w:tabs>
                          <w:tab w:val="right" w:pos="4253"/>
                        </w:tabs>
                        <w:jc w:val="both"/>
                        <w:rPr>
                          <w:szCs w:val="24"/>
                        </w:rPr>
                      </w:pPr>
                      <w:r w:rsidRPr="00D37E07">
                        <w:rPr>
                          <w:szCs w:val="24"/>
                        </w:rPr>
                        <w:t xml:space="preserve"> </w:t>
                      </w:r>
                      <w:r>
                        <w:rPr>
                          <w:noProof/>
                          <w:szCs w:val="24"/>
                        </w:rPr>
                        <w:drawing>
                          <wp:inline distT="0" distB="0" distL="0" distR="0" wp14:anchorId="2B1EDA3B" wp14:editId="59A6D7E2">
                            <wp:extent cx="5499100" cy="3213100"/>
                            <wp:effectExtent l="0" t="0" r="6350" b="635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14:paraId="58FDA3D2" w14:textId="77777777" w:rsidR="00344B6D" w:rsidRDefault="00344B6D" w:rsidP="00BC2AB3">
                      <w:pPr>
                        <w:tabs>
                          <w:tab w:val="right" w:pos="4253"/>
                        </w:tabs>
                        <w:jc w:val="both"/>
                        <w:rPr>
                          <w:szCs w:val="24"/>
                        </w:rPr>
                      </w:pPr>
                    </w:p>
                    <w:p w14:paraId="1582854F" w14:textId="77777777" w:rsidR="00344B6D" w:rsidRDefault="00344B6D" w:rsidP="00BC2AB3">
                      <w:pPr>
                        <w:pStyle w:val="Cmsor4"/>
                      </w:pPr>
                      <w:r>
                        <w:t>Nemek aránya a munkavállalók, illetve a vezetői rétegben.</w:t>
                      </w:r>
                    </w:p>
                    <w:p w14:paraId="4B40EF41" w14:textId="77777777" w:rsidR="00344B6D" w:rsidRDefault="00344B6D" w:rsidP="00BC2AB3"/>
                    <w:p w14:paraId="15277C5D" w14:textId="77777777" w:rsidR="00344B6D" w:rsidRDefault="00344B6D" w:rsidP="00BC2AB3">
                      <w:r>
                        <w:t>A Soproni Egyetemen a nők aránya a munkavállalók körében 53%-os volt a 2021-es évben, 55%-os pedig a 2022-es évben.</w:t>
                      </w:r>
                    </w:p>
                    <w:p w14:paraId="26DAB6E8" w14:textId="77777777" w:rsidR="00344B6D" w:rsidRDefault="00344B6D" w:rsidP="00BC2AB3"/>
                    <w:p w14:paraId="2FA7A1D2" w14:textId="77777777" w:rsidR="00344B6D" w:rsidRPr="005D408E" w:rsidRDefault="00344B6D" w:rsidP="00BC2AB3">
                      <w:r>
                        <w:t xml:space="preserve"> Ez az arány az Egyetem Szenátusában </w:t>
                      </w:r>
                    </w:p>
                    <w:p w14:paraId="4CF7D054" w14:textId="77777777" w:rsidR="00344B6D" w:rsidRDefault="00344B6D" w:rsidP="00BC2AB3"/>
                    <w:p w14:paraId="59FFF497" w14:textId="77777777" w:rsidR="00344B6D" w:rsidRPr="005D408E" w:rsidRDefault="00344B6D" w:rsidP="00BC2AB3"/>
                    <w:p w14:paraId="4B572909" w14:textId="77777777" w:rsidR="00344B6D" w:rsidRPr="00264D11" w:rsidRDefault="00344B6D" w:rsidP="00BC2AB3">
                      <w:pPr>
                        <w:tabs>
                          <w:tab w:val="right" w:pos="4253"/>
                        </w:tabs>
                        <w:jc w:val="center"/>
                        <w:rPr>
                          <w:b/>
                          <w:szCs w:val="24"/>
                        </w:rPr>
                      </w:pPr>
                      <w:r w:rsidRPr="00264D11">
                        <w:rPr>
                          <w:b/>
                          <w:szCs w:val="24"/>
                        </w:rPr>
                        <w:t>Nemek aránya a munkavállalók körében</w:t>
                      </w:r>
                    </w:p>
                    <w:p w14:paraId="69CE127D" w14:textId="77777777" w:rsidR="00344B6D" w:rsidRPr="00D37E07" w:rsidRDefault="00344B6D" w:rsidP="00BC2AB3">
                      <w:pPr>
                        <w:tabs>
                          <w:tab w:val="right" w:pos="4253"/>
                        </w:tabs>
                        <w:jc w:val="both"/>
                        <w:rPr>
                          <w:szCs w:val="24"/>
                        </w:rPr>
                      </w:pPr>
                      <w:r w:rsidRPr="00D37E07">
                        <w:rPr>
                          <w:noProof/>
                          <w:szCs w:val="24"/>
                        </w:rPr>
                        <w:drawing>
                          <wp:inline distT="0" distB="0" distL="0" distR="0" wp14:anchorId="70B4D9C2" wp14:editId="6512CD74">
                            <wp:extent cx="2924175" cy="2143125"/>
                            <wp:effectExtent l="0" t="0" r="0" b="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1A8258C" w14:textId="77777777" w:rsidR="00344B6D" w:rsidRPr="00D37E07" w:rsidRDefault="00344B6D" w:rsidP="00BC2AB3">
                      <w:pPr>
                        <w:tabs>
                          <w:tab w:val="right" w:pos="4253"/>
                        </w:tabs>
                        <w:jc w:val="both"/>
                        <w:rPr>
                          <w:szCs w:val="24"/>
                        </w:rPr>
                      </w:pPr>
                      <w:r w:rsidRPr="00D37E07">
                        <w:rPr>
                          <w:noProof/>
                          <w:szCs w:val="24"/>
                        </w:rPr>
                        <w:drawing>
                          <wp:inline distT="0" distB="0" distL="0" distR="0" wp14:anchorId="1D60BD39" wp14:editId="234804A2">
                            <wp:extent cx="2924175" cy="2152650"/>
                            <wp:effectExtent l="0" t="0" r="9525" b="0"/>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AB5210F" w14:textId="77777777" w:rsidR="00344B6D" w:rsidRPr="00D37E07" w:rsidRDefault="00344B6D" w:rsidP="00BC2AB3">
                      <w:pPr>
                        <w:tabs>
                          <w:tab w:val="right" w:pos="4253"/>
                        </w:tabs>
                        <w:jc w:val="both"/>
                        <w:rPr>
                          <w:szCs w:val="24"/>
                        </w:rPr>
                      </w:pPr>
                    </w:p>
                    <w:p w14:paraId="21C214F1" w14:textId="77777777" w:rsidR="00344B6D" w:rsidRDefault="00344B6D" w:rsidP="00BC2AB3">
                      <w:pPr>
                        <w:jc w:val="center"/>
                        <w:rPr>
                          <w:b/>
                        </w:rPr>
                      </w:pPr>
                    </w:p>
                    <w:p w14:paraId="2DAA28E2" w14:textId="77777777" w:rsidR="00344B6D" w:rsidRDefault="00344B6D" w:rsidP="00BC2AB3">
                      <w:pPr>
                        <w:jc w:val="center"/>
                        <w:rPr>
                          <w:b/>
                        </w:rPr>
                      </w:pPr>
                    </w:p>
                    <w:p w14:paraId="73EF3CF1" w14:textId="77777777" w:rsidR="00344B6D" w:rsidRDefault="00344B6D" w:rsidP="00BC2AB3">
                      <w:pPr>
                        <w:jc w:val="center"/>
                        <w:rPr>
                          <w:b/>
                        </w:rPr>
                      </w:pPr>
                    </w:p>
                    <w:p w14:paraId="3C01D765" w14:textId="77777777" w:rsidR="00344B6D" w:rsidRDefault="00344B6D" w:rsidP="00BC2AB3">
                      <w:pPr>
                        <w:jc w:val="center"/>
                        <w:rPr>
                          <w:b/>
                        </w:rPr>
                      </w:pPr>
                    </w:p>
                    <w:p w14:paraId="2DB1229F" w14:textId="77777777" w:rsidR="00344B6D" w:rsidRDefault="00344B6D" w:rsidP="00BC2AB3">
                      <w:pPr>
                        <w:jc w:val="center"/>
                        <w:rPr>
                          <w:b/>
                        </w:rPr>
                      </w:pPr>
                    </w:p>
                    <w:p w14:paraId="7F89FAEF" w14:textId="77777777" w:rsidR="00344B6D" w:rsidRDefault="00344B6D" w:rsidP="00BC2AB3">
                      <w:pPr>
                        <w:jc w:val="center"/>
                        <w:rPr>
                          <w:b/>
                        </w:rPr>
                      </w:pPr>
                    </w:p>
                    <w:p w14:paraId="6B6CA679" w14:textId="77777777" w:rsidR="00344B6D" w:rsidRPr="00D37E07" w:rsidRDefault="00344B6D" w:rsidP="00BC2AB3">
                      <w:pPr>
                        <w:tabs>
                          <w:tab w:val="right" w:pos="4253"/>
                        </w:tabs>
                        <w:jc w:val="both"/>
                        <w:rPr>
                          <w:szCs w:val="24"/>
                        </w:rPr>
                      </w:pPr>
                    </w:p>
                    <w:p w14:paraId="423B4F57" w14:textId="77777777" w:rsidR="00344B6D" w:rsidRDefault="00344B6D" w:rsidP="00BC2AB3">
                      <w:pPr>
                        <w:pStyle w:val="Cmsor4"/>
                      </w:pPr>
                      <w:r w:rsidRPr="00D37E07">
                        <w:t>Nemek megoszlása a vezető rétegben</w:t>
                      </w:r>
                    </w:p>
                    <w:p w14:paraId="785F9F48" w14:textId="77777777" w:rsidR="00344B6D" w:rsidRPr="005B34EE" w:rsidRDefault="00344B6D" w:rsidP="00BC2AB3"/>
                    <w:p w14:paraId="076E95D4" w14:textId="77777777" w:rsidR="00344B6D" w:rsidRDefault="00344B6D" w:rsidP="00BC2AB3">
                      <w:pPr>
                        <w:tabs>
                          <w:tab w:val="right" w:pos="4253"/>
                        </w:tabs>
                        <w:jc w:val="both"/>
                        <w:rPr>
                          <w:szCs w:val="24"/>
                        </w:rPr>
                      </w:pPr>
                      <w:r>
                        <w:rPr>
                          <w:szCs w:val="24"/>
                        </w:rPr>
                        <w:t>Az oktatói rétegben 26%-os a nők aránya. Az arány nem változott a 2022-es évben a 2021-es évhez képest. A pontos mérést az Egyetem intézeti struktúrájának megváltozása torzítja.</w:t>
                      </w:r>
                    </w:p>
                    <w:p w14:paraId="3876A57B" w14:textId="77777777" w:rsidR="00344B6D" w:rsidRDefault="00344B6D" w:rsidP="00BC2AB3">
                      <w:pPr>
                        <w:tabs>
                          <w:tab w:val="right" w:pos="4253"/>
                        </w:tabs>
                        <w:jc w:val="both"/>
                        <w:rPr>
                          <w:szCs w:val="24"/>
                        </w:rPr>
                      </w:pPr>
                    </w:p>
                    <w:p w14:paraId="3AB733C1" w14:textId="77777777" w:rsidR="00344B6D" w:rsidRDefault="00344B6D" w:rsidP="00BC2AB3">
                      <w:pPr>
                        <w:tabs>
                          <w:tab w:val="right" w:pos="4253"/>
                        </w:tabs>
                        <w:jc w:val="both"/>
                        <w:rPr>
                          <w:szCs w:val="24"/>
                        </w:rPr>
                      </w:pPr>
                      <w:r>
                        <w:rPr>
                          <w:szCs w:val="24"/>
                        </w:rPr>
                        <w:t>Az egyéb munkavállalói rétegben a női vezetők aránya 64%.</w:t>
                      </w:r>
                    </w:p>
                    <w:p w14:paraId="21494550" w14:textId="77777777" w:rsidR="00344B6D" w:rsidRDefault="00344B6D" w:rsidP="00BC2AB3">
                      <w:pPr>
                        <w:tabs>
                          <w:tab w:val="right" w:pos="4253"/>
                        </w:tabs>
                        <w:jc w:val="both"/>
                        <w:rPr>
                          <w:szCs w:val="24"/>
                        </w:rPr>
                      </w:pPr>
                    </w:p>
                    <w:p w14:paraId="12F4CB82" w14:textId="77777777" w:rsidR="00344B6D" w:rsidRPr="00D37E07" w:rsidRDefault="00344B6D" w:rsidP="00BC2AB3">
                      <w:pPr>
                        <w:tabs>
                          <w:tab w:val="right" w:pos="4253"/>
                        </w:tabs>
                        <w:jc w:val="both"/>
                        <w:rPr>
                          <w:szCs w:val="24"/>
                        </w:rPr>
                      </w:pPr>
                      <w:r>
                        <w:rPr>
                          <w:noProof/>
                          <w:szCs w:val="24"/>
                        </w:rPr>
                        <w:drawing>
                          <wp:inline distT="0" distB="0" distL="0" distR="0" wp14:anchorId="1CE674EC" wp14:editId="502052CE">
                            <wp:extent cx="5486400" cy="3905250"/>
                            <wp:effectExtent l="0" t="0" r="0" b="0"/>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42FEB9A" w14:textId="77777777" w:rsidR="00344B6D" w:rsidRDefault="00344B6D" w:rsidP="00BC2AB3">
                      <w:pPr>
                        <w:tabs>
                          <w:tab w:val="right" w:pos="4253"/>
                        </w:tabs>
                        <w:jc w:val="both"/>
                        <w:rPr>
                          <w:szCs w:val="24"/>
                        </w:rPr>
                      </w:pPr>
                    </w:p>
                    <w:p w14:paraId="4D6E67AF" w14:textId="77777777" w:rsidR="00344B6D" w:rsidRDefault="00344B6D" w:rsidP="00BC2AB3">
                      <w:pPr>
                        <w:tabs>
                          <w:tab w:val="right" w:pos="4253"/>
                        </w:tabs>
                        <w:jc w:val="both"/>
                        <w:rPr>
                          <w:szCs w:val="24"/>
                        </w:rPr>
                      </w:pPr>
                    </w:p>
                    <w:p w14:paraId="1F8C7E44" w14:textId="77777777" w:rsidR="00344B6D" w:rsidRDefault="00344B6D" w:rsidP="00BC2AB3">
                      <w:pPr>
                        <w:tabs>
                          <w:tab w:val="right" w:pos="4253"/>
                        </w:tabs>
                        <w:jc w:val="both"/>
                        <w:rPr>
                          <w:szCs w:val="24"/>
                        </w:rPr>
                      </w:pPr>
                      <w:r>
                        <w:rPr>
                          <w:szCs w:val="24"/>
                        </w:rPr>
                        <w:t xml:space="preserve">Összességében az oktatói vezetői réteg arányszámai miatt a férfivezetők száma 62%-os a vezetői rétegben. </w:t>
                      </w:r>
                    </w:p>
                    <w:p w14:paraId="6BD4BA70" w14:textId="77777777" w:rsidR="00344B6D" w:rsidRDefault="00344B6D" w:rsidP="00BC2AB3">
                      <w:pPr>
                        <w:tabs>
                          <w:tab w:val="right" w:pos="4253"/>
                        </w:tabs>
                        <w:jc w:val="both"/>
                        <w:rPr>
                          <w:szCs w:val="24"/>
                        </w:rPr>
                      </w:pPr>
                    </w:p>
                    <w:p w14:paraId="5B013C51" w14:textId="77777777" w:rsidR="00344B6D" w:rsidRDefault="00344B6D" w:rsidP="00BC2AB3">
                      <w:pPr>
                        <w:tabs>
                          <w:tab w:val="right" w:pos="4253"/>
                        </w:tabs>
                        <w:jc w:val="both"/>
                        <w:rPr>
                          <w:szCs w:val="24"/>
                        </w:rPr>
                      </w:pPr>
                      <w:r>
                        <w:rPr>
                          <w:szCs w:val="24"/>
                        </w:rPr>
                        <w:t>A Soproni Egyetem legfőbb szerve a Szenátus. A pontos szűréshez az Egyetem munkavállalói rétegéből „kikerülő” tagságot lehet mérni, ezért figyelmen kívül kell hagyni a hallgatói létszámot, ezért jelen elemzés során 12 fő tagsággal kell számolni.</w:t>
                      </w:r>
                    </w:p>
                    <w:p w14:paraId="5973E357" w14:textId="77777777" w:rsidR="00344B6D" w:rsidRDefault="00344B6D" w:rsidP="00BC2AB3">
                      <w:pPr>
                        <w:tabs>
                          <w:tab w:val="right" w:pos="4253"/>
                        </w:tabs>
                        <w:jc w:val="both"/>
                        <w:rPr>
                          <w:szCs w:val="24"/>
                        </w:rPr>
                      </w:pPr>
                      <w:r>
                        <w:rPr>
                          <w:szCs w:val="24"/>
                        </w:rPr>
                        <w:t>A 2020-as évben (amely a 2021. évtől kezdődően választotta volna meg a szenátust) a pandémia megakadályozta a Szenátusi tagok megválasztását. A 2022-es évben a Szenátusban a nők aránya 41%-os.</w:t>
                      </w:r>
                    </w:p>
                    <w:p w14:paraId="4DE55A5E" w14:textId="77777777" w:rsidR="00344B6D" w:rsidRDefault="00344B6D" w:rsidP="00BC2AB3">
                      <w:pPr>
                        <w:tabs>
                          <w:tab w:val="right" w:pos="4253"/>
                        </w:tabs>
                        <w:jc w:val="both"/>
                        <w:rPr>
                          <w:szCs w:val="24"/>
                        </w:rPr>
                      </w:pPr>
                      <w:r>
                        <w:rPr>
                          <w:szCs w:val="24"/>
                        </w:rPr>
                        <w:t xml:space="preserve">A 2021-es évben a Szenátus tagjai között (a választás hiánya miatt) a nők aránya 0%-os volt. </w:t>
                      </w:r>
                    </w:p>
                    <w:p w14:paraId="72C8B936" w14:textId="77777777" w:rsidR="00344B6D" w:rsidRPr="00D37E07" w:rsidRDefault="00344B6D" w:rsidP="00BC2AB3">
                      <w:pPr>
                        <w:tabs>
                          <w:tab w:val="right" w:pos="4253"/>
                        </w:tabs>
                        <w:jc w:val="both"/>
                        <w:rPr>
                          <w:szCs w:val="24"/>
                        </w:rPr>
                      </w:pPr>
                    </w:p>
                    <w:p w14:paraId="1976507E" w14:textId="77777777" w:rsidR="00344B6D" w:rsidRPr="00D37E07" w:rsidRDefault="00344B6D" w:rsidP="00BC2AB3">
                      <w:pPr>
                        <w:tabs>
                          <w:tab w:val="right" w:pos="4253"/>
                        </w:tabs>
                        <w:jc w:val="both"/>
                        <w:rPr>
                          <w:szCs w:val="24"/>
                        </w:rPr>
                      </w:pPr>
                      <w:r w:rsidRPr="00D37E07">
                        <w:rPr>
                          <w:szCs w:val="24"/>
                        </w:rPr>
                        <w:t xml:space="preserve">Nemek megoszlása a </w:t>
                      </w:r>
                      <w:r>
                        <w:rPr>
                          <w:szCs w:val="24"/>
                        </w:rPr>
                        <w:t>felsővezetés körében.</w:t>
                      </w:r>
                    </w:p>
                    <w:p w14:paraId="6AFABF9F" w14:textId="77777777" w:rsidR="00344B6D" w:rsidRPr="00C97168" w:rsidRDefault="00344B6D" w:rsidP="00BC2AB3">
                      <w:pPr>
                        <w:tabs>
                          <w:tab w:val="right" w:pos="4253"/>
                        </w:tabs>
                        <w:jc w:val="both"/>
                        <w:rPr>
                          <w:szCs w:val="24"/>
                        </w:rPr>
                      </w:pPr>
                      <w:r>
                        <w:rPr>
                          <w:szCs w:val="24"/>
                        </w:rPr>
                        <w:t xml:space="preserve">A 2022-es évben a felsővezetők létszám 11 fő volt, a Foglalkoztatási követelményrendszer alapján, a nők aránya 27%-os a felsővezetés körében. </w:t>
                      </w:r>
                    </w:p>
                    <w:p w14:paraId="30962C67" w14:textId="77777777" w:rsidR="00344B6D" w:rsidRPr="007F0C3F" w:rsidRDefault="00344B6D" w:rsidP="00720E4D">
                      <w:pPr>
                        <w:pStyle w:val="Cmsor1"/>
                      </w:pPr>
                      <w:bookmarkStart w:id="95" w:name="_Toc168571957"/>
                      <w:bookmarkStart w:id="96" w:name="_Toc168571980"/>
                      <w:bookmarkStart w:id="97" w:name="_Toc168572008"/>
                      <w:bookmarkStart w:id="98" w:name="_Toc168572030"/>
                      <w:bookmarkStart w:id="99" w:name="_Toc168572052"/>
                      <w:r>
                        <w:t>Célkitűzések</w:t>
                      </w:r>
                      <w:bookmarkEnd w:id="95"/>
                      <w:bookmarkEnd w:id="96"/>
                      <w:bookmarkEnd w:id="97"/>
                      <w:bookmarkEnd w:id="98"/>
                      <w:bookmarkEnd w:id="99"/>
                    </w:p>
                    <w:p w14:paraId="0C3225CA" w14:textId="77777777" w:rsidR="00344B6D" w:rsidRDefault="00344B6D" w:rsidP="00BC2AB3">
                      <w:pPr>
                        <w:pStyle w:val="Cmsor2"/>
                      </w:pPr>
                    </w:p>
                    <w:p w14:paraId="7AE07CF6" w14:textId="77777777" w:rsidR="00344B6D" w:rsidRDefault="00344B6D" w:rsidP="00BC2AB3">
                      <w:pPr>
                        <w:jc w:val="both"/>
                      </w:pPr>
                      <w:r>
                        <w:t>Az egyenlő bánásmód betartása és az esélyegyenlőség biztosítása érdekében a munkáltató az alábbi célokat tűzi ki:</w:t>
                      </w:r>
                    </w:p>
                    <w:p w14:paraId="1126ED9E" w14:textId="77777777" w:rsidR="00344B6D" w:rsidRDefault="00344B6D" w:rsidP="00BC2AB3">
                      <w:pPr>
                        <w:ind w:left="360"/>
                        <w:jc w:val="both"/>
                      </w:pPr>
                    </w:p>
                    <w:p w14:paraId="1D7690CE" w14:textId="77777777" w:rsidR="00344B6D" w:rsidRDefault="00344B6D" w:rsidP="00BC2AB3">
                      <w:pPr>
                        <w:numPr>
                          <w:ilvl w:val="0"/>
                          <w:numId w:val="1"/>
                        </w:numPr>
                        <w:tabs>
                          <w:tab w:val="clear" w:pos="720"/>
                        </w:tabs>
                        <w:ind w:left="540" w:hanging="540"/>
                        <w:jc w:val="both"/>
                      </w:pPr>
                      <w:r>
                        <w:t>Esélyegyenlőségi Bizottság létrehozása,</w:t>
                      </w:r>
                    </w:p>
                    <w:p w14:paraId="689DF079" w14:textId="77777777" w:rsidR="00344B6D" w:rsidRDefault="00344B6D" w:rsidP="00BC2AB3">
                      <w:pPr>
                        <w:ind w:left="540" w:hanging="540"/>
                        <w:jc w:val="both"/>
                      </w:pPr>
                    </w:p>
                    <w:p w14:paraId="0E1F304C" w14:textId="77777777" w:rsidR="00344B6D" w:rsidRDefault="00344B6D" w:rsidP="00BC2AB3">
                      <w:pPr>
                        <w:numPr>
                          <w:ilvl w:val="0"/>
                          <w:numId w:val="1"/>
                        </w:numPr>
                        <w:tabs>
                          <w:tab w:val="clear" w:pos="720"/>
                          <w:tab w:val="num" w:pos="540"/>
                        </w:tabs>
                        <w:ind w:left="540" w:hanging="540"/>
                        <w:jc w:val="both"/>
                      </w:pPr>
                      <w:r>
                        <w:t xml:space="preserve">A nők létszámának növelése a vezetői rétegben, </w:t>
                      </w:r>
                    </w:p>
                    <w:p w14:paraId="5D8C7B05" w14:textId="77777777" w:rsidR="00344B6D" w:rsidRDefault="00344B6D" w:rsidP="00BC2AB3">
                      <w:pPr>
                        <w:pStyle w:val="Listaszerbekezds"/>
                      </w:pPr>
                    </w:p>
                    <w:p w14:paraId="71585D7C" w14:textId="77777777" w:rsidR="00344B6D" w:rsidRDefault="00344B6D" w:rsidP="00BC2AB3">
                      <w:pPr>
                        <w:numPr>
                          <w:ilvl w:val="0"/>
                          <w:numId w:val="1"/>
                        </w:numPr>
                        <w:tabs>
                          <w:tab w:val="clear" w:pos="720"/>
                          <w:tab w:val="num" w:pos="540"/>
                        </w:tabs>
                        <w:ind w:left="540" w:hanging="540"/>
                        <w:jc w:val="both"/>
                      </w:pPr>
                      <w:r>
                        <w:t>Munkaerő felvétel, alkalmazás terén egyenlő bánásmód betartása,</w:t>
                      </w:r>
                    </w:p>
                    <w:p w14:paraId="660742C0" w14:textId="77777777" w:rsidR="00344B6D" w:rsidRDefault="00344B6D" w:rsidP="00BC2AB3">
                      <w:pPr>
                        <w:ind w:left="540" w:hanging="540"/>
                        <w:jc w:val="both"/>
                      </w:pPr>
                    </w:p>
                    <w:p w14:paraId="3F989E63" w14:textId="77777777" w:rsidR="00344B6D" w:rsidRDefault="00344B6D" w:rsidP="00BC2AB3">
                      <w:pPr>
                        <w:numPr>
                          <w:ilvl w:val="0"/>
                          <w:numId w:val="1"/>
                        </w:numPr>
                        <w:tabs>
                          <w:tab w:val="clear" w:pos="720"/>
                          <w:tab w:val="num" w:pos="540"/>
                        </w:tabs>
                        <w:ind w:left="540" w:hanging="540"/>
                        <w:jc w:val="both"/>
                      </w:pPr>
                      <w:r>
                        <w:t>Emberi erőforrás fejlesztése, munkahelyi továbbképzés, átképzés, tanulás szabályozása,</w:t>
                      </w:r>
                    </w:p>
                    <w:p w14:paraId="5D00FF40" w14:textId="77777777" w:rsidR="00344B6D" w:rsidRDefault="00344B6D" w:rsidP="00BC2AB3">
                      <w:pPr>
                        <w:ind w:left="540" w:hanging="540"/>
                        <w:jc w:val="both"/>
                      </w:pPr>
                    </w:p>
                    <w:p w14:paraId="0A4D1870" w14:textId="77777777" w:rsidR="00344B6D" w:rsidRDefault="00344B6D" w:rsidP="00BC2AB3">
                      <w:pPr>
                        <w:numPr>
                          <w:ilvl w:val="0"/>
                          <w:numId w:val="1"/>
                        </w:numPr>
                        <w:tabs>
                          <w:tab w:val="clear" w:pos="720"/>
                          <w:tab w:val="num" w:pos="540"/>
                        </w:tabs>
                        <w:ind w:left="540" w:hanging="540"/>
                        <w:jc w:val="both"/>
                      </w:pPr>
                      <w:r>
                        <w:t>Egészségügyi célzatú munkaidő kedvezmény biztosítása a nők és a 40 év feletti munkavállalók számára,</w:t>
                      </w:r>
                    </w:p>
                    <w:p w14:paraId="4AAF4087" w14:textId="77777777" w:rsidR="00344B6D" w:rsidRDefault="00344B6D" w:rsidP="00BC2AB3">
                      <w:pPr>
                        <w:ind w:left="540" w:hanging="540"/>
                        <w:jc w:val="both"/>
                      </w:pPr>
                    </w:p>
                    <w:p w14:paraId="404B4B97" w14:textId="77777777" w:rsidR="00344B6D" w:rsidRDefault="00344B6D" w:rsidP="00BC2AB3">
                      <w:pPr>
                        <w:numPr>
                          <w:ilvl w:val="0"/>
                          <w:numId w:val="1"/>
                        </w:numPr>
                        <w:tabs>
                          <w:tab w:val="clear" w:pos="720"/>
                          <w:tab w:val="num" w:pos="540"/>
                        </w:tabs>
                        <w:ind w:left="540" w:hanging="540"/>
                        <w:jc w:val="both"/>
                      </w:pPr>
                      <w:r>
                        <w:t>Munkáltatói kedvezmények biztosítása a családi és munkahelyi kötelezettségek összehangolása céljából,</w:t>
                      </w:r>
                    </w:p>
                    <w:p w14:paraId="239FC3D0" w14:textId="77777777" w:rsidR="00344B6D" w:rsidRDefault="00344B6D" w:rsidP="00BC2AB3">
                      <w:pPr>
                        <w:ind w:left="540" w:hanging="540"/>
                        <w:jc w:val="both"/>
                      </w:pPr>
                    </w:p>
                    <w:p w14:paraId="4327C1E1" w14:textId="77777777" w:rsidR="00344B6D" w:rsidRDefault="00344B6D" w:rsidP="00BC2AB3">
                      <w:pPr>
                        <w:numPr>
                          <w:ilvl w:val="0"/>
                          <w:numId w:val="1"/>
                        </w:numPr>
                        <w:tabs>
                          <w:tab w:val="clear" w:pos="720"/>
                          <w:tab w:val="num" w:pos="540"/>
                        </w:tabs>
                        <w:ind w:left="540" w:hanging="540"/>
                        <w:jc w:val="both"/>
                      </w:pPr>
                      <w:r>
                        <w:t>Foglalkoztatásból való kilépés és nyugdíjba vonulás elősegítése,</w:t>
                      </w:r>
                    </w:p>
                    <w:p w14:paraId="67459ADE" w14:textId="77777777" w:rsidR="00344B6D" w:rsidRDefault="00344B6D" w:rsidP="00BC2AB3">
                      <w:pPr>
                        <w:jc w:val="both"/>
                      </w:pPr>
                    </w:p>
                    <w:p w14:paraId="74533773" w14:textId="77777777" w:rsidR="00344B6D" w:rsidRPr="002A3E3B" w:rsidRDefault="00344B6D" w:rsidP="00BC2AB3">
                      <w:pPr>
                        <w:numPr>
                          <w:ilvl w:val="0"/>
                          <w:numId w:val="1"/>
                        </w:numPr>
                        <w:tabs>
                          <w:tab w:val="clear" w:pos="720"/>
                          <w:tab w:val="num" w:pos="540"/>
                        </w:tabs>
                        <w:ind w:left="540" w:hanging="540"/>
                        <w:jc w:val="both"/>
                      </w:pPr>
                      <w:r w:rsidRPr="00FF7D30">
                        <w:t>Fogyatékkal élő személyek részére akadálymentes munkahelyi környezetét biztosítása</w:t>
                      </w:r>
                      <w:r>
                        <w:t>.</w:t>
                      </w:r>
                      <w:r w:rsidRPr="00FF7D30">
                        <w:t xml:space="preserve"> </w:t>
                      </w:r>
                    </w:p>
                    <w:p w14:paraId="378319D5" w14:textId="77777777" w:rsidR="00344B6D" w:rsidRDefault="00344B6D" w:rsidP="00BC2AB3">
                      <w:pPr>
                        <w:jc w:val="both"/>
                      </w:pPr>
                    </w:p>
                    <w:p w14:paraId="3B82DF50" w14:textId="77777777" w:rsidR="00344B6D" w:rsidRDefault="00344B6D" w:rsidP="00BC2AB3">
                      <w:pPr>
                        <w:jc w:val="both"/>
                      </w:pPr>
                    </w:p>
                    <w:p w14:paraId="26BDDF39" w14:textId="77777777" w:rsidR="00344B6D" w:rsidRPr="007F0C3F" w:rsidRDefault="00344B6D" w:rsidP="00BC2AB3">
                      <w:pPr>
                        <w:numPr>
                          <w:ilvl w:val="0"/>
                          <w:numId w:val="3"/>
                        </w:numPr>
                        <w:jc w:val="center"/>
                        <w:rPr>
                          <w:b/>
                          <w:szCs w:val="24"/>
                        </w:rPr>
                      </w:pPr>
                      <w:r w:rsidRPr="007F0C3F">
                        <w:rPr>
                          <w:b/>
                          <w:szCs w:val="24"/>
                        </w:rPr>
                        <w:t>Programok a célok megvalósítása érdekében</w:t>
                      </w:r>
                    </w:p>
                    <w:p w14:paraId="5D295B68" w14:textId="77777777" w:rsidR="00344B6D" w:rsidRDefault="00344B6D" w:rsidP="00BC2AB3">
                      <w:pPr>
                        <w:jc w:val="both"/>
                      </w:pPr>
                    </w:p>
                    <w:p w14:paraId="16A48C7C" w14:textId="77777777" w:rsidR="00344B6D" w:rsidRDefault="00344B6D" w:rsidP="00BC2AB3">
                      <w:pPr>
                        <w:numPr>
                          <w:ilvl w:val="0"/>
                          <w:numId w:val="2"/>
                        </w:numPr>
                        <w:tabs>
                          <w:tab w:val="clear" w:pos="720"/>
                          <w:tab w:val="num" w:pos="567"/>
                        </w:tabs>
                        <w:ind w:left="540" w:hanging="540"/>
                        <w:jc w:val="both"/>
                        <w:rPr>
                          <w:szCs w:val="24"/>
                        </w:rPr>
                      </w:pPr>
                      <w:r w:rsidRPr="0208804F">
                        <w:rPr>
                          <w:szCs w:val="24"/>
                        </w:rPr>
                        <w:t xml:space="preserve">A Szenátus az Esélyegyenlőségi Terv megvalósulása érdekében létrehozza az </w:t>
                      </w:r>
                      <w:r w:rsidRPr="0208804F">
                        <w:rPr>
                          <w:i/>
                          <w:iCs/>
                          <w:szCs w:val="24"/>
                        </w:rPr>
                        <w:t>Esélyegyenlőségi Bizottságot</w:t>
                      </w:r>
                      <w:r w:rsidRPr="0208804F">
                        <w:rPr>
                          <w:szCs w:val="24"/>
                        </w:rPr>
                        <w:t>, mint a Szenátus állandó bizottságát. Az Esélyegyenlőségi Bizottság feladatkörébe tartozik az Esélyegyenlőségi Terv teljesülésének vizsgálata azzal, hogy 202</w:t>
                      </w:r>
                      <w:r>
                        <w:rPr>
                          <w:szCs w:val="24"/>
                        </w:rPr>
                        <w:t>3</w:t>
                      </w:r>
                      <w:r w:rsidRPr="0208804F">
                        <w:rPr>
                          <w:szCs w:val="24"/>
                        </w:rPr>
                        <w:t xml:space="preserve">. december 31. napjáig beszámolót készít a terv teljesülésének vizsgálatáról. Az elkövetkezendő időszakra vonatkozó Esélyegyenlőségi Tervet előkészíti, ill. azt a </w:t>
                      </w:r>
                      <w:r>
                        <w:rPr>
                          <w:szCs w:val="24"/>
                        </w:rPr>
                        <w:t>Munkáltatóval</w:t>
                      </w:r>
                      <w:r w:rsidRPr="0208804F">
                        <w:rPr>
                          <w:szCs w:val="24"/>
                        </w:rPr>
                        <w:t xml:space="preserve"> egyezteti. Az Esélyegyenlőségi Bizottság véleményezi a munkavállaló által beadott panaszt anonim módon és a munkáltató felé továbbítja. A bizottság tagjait az </w:t>
                      </w:r>
                      <w:r w:rsidRPr="0208804F">
                        <w:rPr>
                          <w:i/>
                          <w:iCs/>
                          <w:szCs w:val="24"/>
                        </w:rPr>
                        <w:t>1. sz. melléklet</w:t>
                      </w:r>
                      <w:r w:rsidRPr="0208804F">
                        <w:rPr>
                          <w:szCs w:val="24"/>
                        </w:rPr>
                        <w:t xml:space="preserve"> tartalmazza.</w:t>
                      </w:r>
                    </w:p>
                    <w:p w14:paraId="41AE3382" w14:textId="77777777" w:rsidR="00344B6D" w:rsidRDefault="00344B6D" w:rsidP="00BC2AB3">
                      <w:pPr>
                        <w:tabs>
                          <w:tab w:val="num" w:pos="540"/>
                          <w:tab w:val="num" w:pos="567"/>
                        </w:tabs>
                        <w:ind w:left="540" w:hanging="540"/>
                        <w:jc w:val="both"/>
                      </w:pPr>
                    </w:p>
                    <w:p w14:paraId="52FAE07C" w14:textId="77777777" w:rsidR="00344B6D" w:rsidRDefault="00344B6D" w:rsidP="00BC2AB3">
                      <w:pPr>
                        <w:numPr>
                          <w:ilvl w:val="0"/>
                          <w:numId w:val="2"/>
                        </w:numPr>
                        <w:tabs>
                          <w:tab w:val="clear" w:pos="720"/>
                          <w:tab w:val="num" w:pos="540"/>
                          <w:tab w:val="num" w:pos="567"/>
                        </w:tabs>
                        <w:ind w:left="540" w:hanging="540"/>
                        <w:jc w:val="both"/>
                      </w:pPr>
                      <w:r>
                        <w:t xml:space="preserve">Az egyenlő bánásmód elve megvalósulásának alapfeltétele a munkaerő felvételnél, hogy az álláshirdetésekben ne szerepelhessenek életkori kitételek. A munkaerő felvételnél a hangsúlyt az adott munkához szükséges készségekre, jártasságra kell elsősorban helyezni. A tanulást, továbbképzést igénylő munkaköröknél önmagában a 40 év feletti kor nem szolgálhat elutasítás alapjául. </w:t>
                      </w:r>
                    </w:p>
                    <w:p w14:paraId="7D82E237" w14:textId="77777777" w:rsidR="00344B6D" w:rsidRDefault="00344B6D" w:rsidP="00BC2AB3">
                      <w:pPr>
                        <w:tabs>
                          <w:tab w:val="num" w:pos="540"/>
                          <w:tab w:val="num" w:pos="567"/>
                        </w:tabs>
                        <w:ind w:left="540" w:hanging="540"/>
                        <w:jc w:val="both"/>
                      </w:pPr>
                    </w:p>
                    <w:p w14:paraId="212D4AC6" w14:textId="77777777" w:rsidR="00344B6D" w:rsidRDefault="00344B6D" w:rsidP="00BC2AB3">
                      <w:pPr>
                        <w:numPr>
                          <w:ilvl w:val="0"/>
                          <w:numId w:val="2"/>
                        </w:numPr>
                        <w:tabs>
                          <w:tab w:val="clear" w:pos="720"/>
                          <w:tab w:val="num" w:pos="540"/>
                          <w:tab w:val="num" w:pos="567"/>
                        </w:tabs>
                        <w:ind w:left="540" w:hanging="540"/>
                        <w:jc w:val="both"/>
                        <w:rPr>
                          <w:szCs w:val="24"/>
                        </w:rPr>
                      </w:pPr>
                      <w:r w:rsidRPr="0208804F">
                        <w:rPr>
                          <w:szCs w:val="24"/>
                        </w:rPr>
                        <w:t xml:space="preserve">Emberi erőforrás fejlesztése, munkahelyi továbbképzés, átképzés, tanulás terén az életkortól függetlenül az egész életen át való tanulás lehetőségét kell biztosítani lehetőség szerint a 40 év felettiek részére is. A nem tanulmányi szerződés keretében tanulmányokat folytató (ideértve mindenfajta tanfolyam, továbbképzés) munkavállalóknak a tanulmányok eredményes folytatásának ösztönzésére, a tanulmányok igazolt idejére, a munkáltató </w:t>
                      </w:r>
                      <w:r>
                        <w:rPr>
                          <w:szCs w:val="24"/>
                        </w:rPr>
                        <w:t xml:space="preserve">a munkavállaló kérésére, a vele való megállapodás esetén, legalább </w:t>
                      </w:r>
                      <w:r w:rsidRPr="0208804F">
                        <w:rPr>
                          <w:szCs w:val="24"/>
                        </w:rPr>
                        <w:t xml:space="preserve">havi </w:t>
                      </w:r>
                      <w:r>
                        <w:rPr>
                          <w:szCs w:val="24"/>
                        </w:rPr>
                        <w:t>2</w:t>
                      </w:r>
                      <w:r w:rsidRPr="0208804F">
                        <w:rPr>
                          <w:szCs w:val="24"/>
                        </w:rPr>
                        <w:t xml:space="preserve"> óra munkaidő-kedvezményt biztosít. A kedvezmény idejére távolléti díj jár. A kedvezmény igénybevétele nem akadályozhatja a dolgozó munkaköri feladatainak ellátását. A kedvezmény nem vihető át más hónapra.</w:t>
                      </w:r>
                    </w:p>
                    <w:p w14:paraId="619A4BE5" w14:textId="77777777" w:rsidR="00344B6D" w:rsidRDefault="00344B6D" w:rsidP="00BC2AB3">
                      <w:pPr>
                        <w:tabs>
                          <w:tab w:val="num" w:pos="540"/>
                          <w:tab w:val="num" w:pos="567"/>
                        </w:tabs>
                        <w:ind w:left="540" w:hanging="540"/>
                        <w:jc w:val="both"/>
                      </w:pPr>
                    </w:p>
                    <w:p w14:paraId="775E7258" w14:textId="77777777" w:rsidR="00344B6D" w:rsidRDefault="00344B6D" w:rsidP="00BC2AB3">
                      <w:pPr>
                        <w:numPr>
                          <w:ilvl w:val="0"/>
                          <w:numId w:val="2"/>
                        </w:numPr>
                        <w:tabs>
                          <w:tab w:val="clear" w:pos="720"/>
                          <w:tab w:val="num" w:pos="540"/>
                          <w:tab w:val="num" w:pos="567"/>
                        </w:tabs>
                        <w:ind w:left="540" w:hanging="540"/>
                        <w:jc w:val="both"/>
                      </w:pPr>
                      <w:r>
                        <w:t>A munkáltató biztosítja az éves prevenciós szűrővizsgálatokon való részvételt a munkaidőben is, legfeljebb évente összesen 4 óra erejéig. Az igazolt távollét távolléti díjjal számolt munkaidőnek tekintendő. A kedvezmény igénybevétele nem akadályozhatja a dolgozó munkaköri feladatainak ellátását. A kedvezmény nem vihető át más hónapra.</w:t>
                      </w:r>
                    </w:p>
                    <w:p w14:paraId="7D559838" w14:textId="77777777" w:rsidR="00344B6D" w:rsidRDefault="00344B6D" w:rsidP="00BC2AB3">
                      <w:pPr>
                        <w:tabs>
                          <w:tab w:val="num" w:pos="540"/>
                        </w:tabs>
                        <w:ind w:left="540" w:hanging="540"/>
                        <w:jc w:val="both"/>
                      </w:pPr>
                    </w:p>
                    <w:p w14:paraId="57BD9F18" w14:textId="77777777" w:rsidR="00344B6D" w:rsidRDefault="00344B6D" w:rsidP="00BC2AB3">
                      <w:pPr>
                        <w:numPr>
                          <w:ilvl w:val="0"/>
                          <w:numId w:val="2"/>
                        </w:numPr>
                        <w:tabs>
                          <w:tab w:val="clear" w:pos="720"/>
                          <w:tab w:val="num" w:pos="540"/>
                        </w:tabs>
                        <w:ind w:left="540" w:hanging="540"/>
                        <w:jc w:val="both"/>
                        <w:rPr>
                          <w:szCs w:val="24"/>
                        </w:rPr>
                      </w:pPr>
                      <w:r w:rsidRPr="0208804F">
                        <w:rPr>
                          <w:szCs w:val="24"/>
                        </w:rPr>
                        <w:t>A gyermekeket nevelő dolgozóknak (szülőnek) a rendkívüli családi esemény idejére (gyermekszületés, ballagás, stb.) a munkáltató egy nap rendes szabadság</w:t>
                      </w:r>
                      <w:r>
                        <w:rPr>
                          <w:szCs w:val="24"/>
                        </w:rPr>
                        <w:t xml:space="preserve"> kiadását</w:t>
                      </w:r>
                      <w:r w:rsidRPr="0208804F">
                        <w:rPr>
                          <w:szCs w:val="24"/>
                        </w:rPr>
                        <w:t xml:space="preserve"> biztosít</w:t>
                      </w:r>
                      <w:r>
                        <w:rPr>
                          <w:szCs w:val="24"/>
                        </w:rPr>
                        <w:t>ja</w:t>
                      </w:r>
                      <w:r w:rsidRPr="0208804F">
                        <w:rPr>
                          <w:szCs w:val="24"/>
                        </w:rPr>
                        <w:t>. A gyermeket nevelő munkavállalók munkaidő beosztásánál a munkáltató figyelembe veszi a gyermekgondozási és oktatási intézmények nyitva tartását. Amennyiben ezen időn túl munkavégzést rendel el, a munkavállalót erről legalább 24 órával előtte írásban tájékoztatja.</w:t>
                      </w:r>
                    </w:p>
                    <w:p w14:paraId="208D3436" w14:textId="77777777" w:rsidR="00344B6D" w:rsidRDefault="00344B6D" w:rsidP="00BC2AB3">
                      <w:pPr>
                        <w:tabs>
                          <w:tab w:val="num" w:pos="540"/>
                        </w:tabs>
                        <w:ind w:left="540" w:hanging="540"/>
                        <w:jc w:val="both"/>
                      </w:pPr>
                      <w:r>
                        <w:t xml:space="preserve"> </w:t>
                      </w:r>
                    </w:p>
                    <w:p w14:paraId="6418C2F2" w14:textId="77777777" w:rsidR="00344B6D" w:rsidRDefault="00344B6D" w:rsidP="00BC2AB3">
                      <w:pPr>
                        <w:numPr>
                          <w:ilvl w:val="0"/>
                          <w:numId w:val="2"/>
                        </w:numPr>
                        <w:tabs>
                          <w:tab w:val="clear" w:pos="720"/>
                          <w:tab w:val="num" w:pos="540"/>
                        </w:tabs>
                        <w:ind w:left="540" w:hanging="540"/>
                        <w:jc w:val="both"/>
                        <w:rPr>
                          <w:szCs w:val="24"/>
                        </w:rPr>
                      </w:pPr>
                      <w:r w:rsidRPr="0208804F">
                        <w:rPr>
                          <w:szCs w:val="24"/>
                        </w:rPr>
                        <w:t>A munkáltató vállalja, hogy a humánerőforrás leépítést fokozott empátiával, rugalmas és humánus szervezéssel végzi. A munkáltató vállalja, hogy létszámleépítéskor a leépítendő munkavállalók körét a munkához való kritériumok meglétére való feltételekhez köti. A munkáltató a nyugdíj előtt álló munkavállalók munkaidejét a beleegyezésük nélkül nem csökkentheti.</w:t>
                      </w:r>
                    </w:p>
                    <w:p w14:paraId="24FBBB1F" w14:textId="77777777" w:rsidR="00344B6D" w:rsidRDefault="00344B6D" w:rsidP="00BC2AB3">
                      <w:pPr>
                        <w:jc w:val="both"/>
                      </w:pPr>
                    </w:p>
                    <w:p w14:paraId="68465BBE" w14:textId="77777777" w:rsidR="00344B6D" w:rsidRPr="00FF7D30" w:rsidRDefault="00344B6D" w:rsidP="00BC2AB3">
                      <w:pPr>
                        <w:numPr>
                          <w:ilvl w:val="0"/>
                          <w:numId w:val="2"/>
                        </w:numPr>
                        <w:tabs>
                          <w:tab w:val="clear" w:pos="720"/>
                          <w:tab w:val="num" w:pos="540"/>
                        </w:tabs>
                        <w:ind w:left="540" w:hanging="540"/>
                        <w:jc w:val="both"/>
                        <w:rPr>
                          <w:szCs w:val="24"/>
                        </w:rPr>
                      </w:pPr>
                      <w:r w:rsidRPr="0208804F">
                        <w:rPr>
                          <w:szCs w:val="24"/>
                        </w:rPr>
                        <w:t xml:space="preserve">A munkáltató törekszik arra, hogy a fogyatékkal élő munkavállalók számára az akadálymentes munkahelyi környezetet lehetőségeihez mérten biztosítsa. Az akadálymentes munkahelyi környezet biztosítása két irányból valósul meg. Egyrészt a munkáltató vállalja, hogy a </w:t>
                      </w:r>
                      <w:r>
                        <w:rPr>
                          <w:szCs w:val="24"/>
                        </w:rPr>
                        <w:t>tulajdonában</w:t>
                      </w:r>
                      <w:r w:rsidRPr="0208804F">
                        <w:rPr>
                          <w:szCs w:val="24"/>
                        </w:rPr>
                        <w:t xml:space="preserve"> lévő ingatlanokat az átalakítás, korszerűsítés vagy felújítása esetén akadálymentessé teszi pl. kerekes székes rámpa, kerekesszékes lift, személyfelvonó, kapaszkodókorlát felszerelésével. Másrészt a munkaadó kiemelt figyelmet fordít arra, hogy a fogyatékkal élő munkavállalók munkavégzési helyét úgy jelölje ki, hogy azok munkaköri kötelezettségeiket a legkönnyebben, a fogyatékosságuk hátrányait nem érezve tudják teljesíteni.  </w:t>
                      </w:r>
                    </w:p>
                    <w:p w14:paraId="6E3A6CCD" w14:textId="77777777" w:rsidR="00344B6D" w:rsidRDefault="00344B6D" w:rsidP="00BC2AB3">
                      <w:pPr>
                        <w:jc w:val="both"/>
                      </w:pPr>
                    </w:p>
                    <w:p w14:paraId="526CDA13" w14:textId="77777777" w:rsidR="00344B6D" w:rsidRDefault="00344B6D" w:rsidP="00BC2AB3">
                      <w:pPr>
                        <w:ind w:left="709"/>
                        <w:jc w:val="both"/>
                      </w:pPr>
                    </w:p>
                    <w:p w14:paraId="34F6F06E" w14:textId="77777777" w:rsidR="00344B6D" w:rsidRPr="005677B4" w:rsidRDefault="00344B6D" w:rsidP="00BC2AB3">
                      <w:pPr>
                        <w:numPr>
                          <w:ilvl w:val="0"/>
                          <w:numId w:val="3"/>
                        </w:numPr>
                        <w:jc w:val="center"/>
                        <w:rPr>
                          <w:b/>
                          <w:szCs w:val="24"/>
                        </w:rPr>
                      </w:pPr>
                      <w:r w:rsidRPr="005677B4">
                        <w:rPr>
                          <w:b/>
                          <w:szCs w:val="24"/>
                        </w:rPr>
                        <w:t>Panaszok kezelése</w:t>
                      </w:r>
                    </w:p>
                    <w:p w14:paraId="00728A86" w14:textId="77777777" w:rsidR="00344B6D" w:rsidRPr="005677B4" w:rsidRDefault="00344B6D" w:rsidP="00BC2AB3">
                      <w:pPr>
                        <w:ind w:left="284"/>
                        <w:rPr>
                          <w:b/>
                        </w:rPr>
                      </w:pPr>
                    </w:p>
                    <w:p w14:paraId="4538F2FF" w14:textId="77777777" w:rsidR="00344B6D" w:rsidRPr="005677B4" w:rsidRDefault="00344B6D" w:rsidP="00BC2AB3">
                      <w:pPr>
                        <w:numPr>
                          <w:ilvl w:val="0"/>
                          <w:numId w:val="6"/>
                        </w:numPr>
                        <w:ind w:left="567" w:hanging="567"/>
                        <w:jc w:val="both"/>
                        <w:rPr>
                          <w:szCs w:val="24"/>
                        </w:rPr>
                      </w:pPr>
                      <w:r w:rsidRPr="0208804F">
                        <w:rPr>
                          <w:szCs w:val="24"/>
                        </w:rPr>
                        <w:t>Az egyenlő bánásmód követelményének megsértése esetén a munkavállaló panasztételi jogával élve a rektorhoz fordulhat.</w:t>
                      </w:r>
                    </w:p>
                    <w:p w14:paraId="34CF02F2" w14:textId="77777777" w:rsidR="00344B6D" w:rsidRPr="005677B4" w:rsidRDefault="00344B6D" w:rsidP="00BC2AB3">
                      <w:pPr>
                        <w:ind w:left="567" w:hanging="567"/>
                        <w:jc w:val="both"/>
                      </w:pPr>
                    </w:p>
                    <w:p w14:paraId="04B0C8D9" w14:textId="77777777" w:rsidR="00344B6D" w:rsidRPr="005677B4" w:rsidRDefault="00344B6D" w:rsidP="00BC2AB3">
                      <w:pPr>
                        <w:numPr>
                          <w:ilvl w:val="0"/>
                          <w:numId w:val="6"/>
                        </w:numPr>
                        <w:ind w:left="567" w:hanging="567"/>
                        <w:jc w:val="both"/>
                      </w:pPr>
                      <w:r w:rsidRPr="005677B4">
                        <w:t>A rektor döntése előtt kikéri az Esélyegyenlőségi Bizottság véleményét. A bizottság az ügyet anonim módon kezeli.</w:t>
                      </w:r>
                    </w:p>
                    <w:p w14:paraId="0D15D286" w14:textId="77777777" w:rsidR="00344B6D" w:rsidRPr="005677B4" w:rsidRDefault="00344B6D" w:rsidP="00BC2AB3">
                      <w:pPr>
                        <w:ind w:left="567" w:hanging="567"/>
                        <w:jc w:val="both"/>
                      </w:pPr>
                    </w:p>
                    <w:p w14:paraId="193A202B" w14:textId="77777777" w:rsidR="00344B6D" w:rsidRPr="005677B4" w:rsidRDefault="00344B6D" w:rsidP="00BC2AB3">
                      <w:pPr>
                        <w:numPr>
                          <w:ilvl w:val="0"/>
                          <w:numId w:val="6"/>
                        </w:numPr>
                        <w:ind w:left="567" w:hanging="567"/>
                        <w:jc w:val="both"/>
                        <w:rPr>
                          <w:szCs w:val="24"/>
                        </w:rPr>
                      </w:pPr>
                      <w:r w:rsidRPr="0208804F">
                        <w:rPr>
                          <w:szCs w:val="24"/>
                        </w:rPr>
                        <w:t xml:space="preserve">A panasztételi jog nem érinti az egyenlő bánásmód követelményének megsértése miatt a munkavállaló által külön jogszabályban (személyiségi jogi per, munkaügyi per, munkaügyi vagy szabálysértési hatóságok, különösen az Egyenlő Bánásmód Hatóság eljárása) biztosított jogérvényesítési lehetőséget.  </w:t>
                      </w:r>
                    </w:p>
                    <w:p w14:paraId="65F0E204" w14:textId="77777777" w:rsidR="00344B6D" w:rsidRPr="005677B4" w:rsidRDefault="00344B6D" w:rsidP="00BC2AB3">
                      <w:pPr>
                        <w:jc w:val="both"/>
                      </w:pPr>
                    </w:p>
                    <w:p w14:paraId="651BAFD5" w14:textId="77777777" w:rsidR="00344B6D" w:rsidRPr="005677B4" w:rsidRDefault="00344B6D" w:rsidP="00BC2AB3">
                      <w:pPr>
                        <w:jc w:val="both"/>
                      </w:pPr>
                    </w:p>
                    <w:p w14:paraId="72356C4C" w14:textId="77777777" w:rsidR="00344B6D" w:rsidRPr="005677B4" w:rsidRDefault="00344B6D" w:rsidP="00BC2AB3">
                      <w:pPr>
                        <w:jc w:val="both"/>
                      </w:pPr>
                    </w:p>
                    <w:p w14:paraId="06888B5C" w14:textId="77777777" w:rsidR="00344B6D" w:rsidRDefault="00344B6D" w:rsidP="00BC2AB3">
                      <w:pPr>
                        <w:jc w:val="both"/>
                      </w:pPr>
                    </w:p>
                    <w:p w14:paraId="3F5703B1" w14:textId="77777777" w:rsidR="00344B6D" w:rsidRDefault="00344B6D" w:rsidP="00BC2AB3">
                      <w:pPr>
                        <w:jc w:val="both"/>
                      </w:pPr>
                    </w:p>
                    <w:p w14:paraId="08356AC8" w14:textId="77777777" w:rsidR="00344B6D" w:rsidRDefault="00344B6D" w:rsidP="00BC2AB3">
                      <w:pPr>
                        <w:jc w:val="both"/>
                      </w:pPr>
                    </w:p>
                    <w:p w14:paraId="044E2718" w14:textId="77777777" w:rsidR="00344B6D" w:rsidRPr="005677B4" w:rsidRDefault="00344B6D" w:rsidP="00BC2AB3">
                      <w:pPr>
                        <w:jc w:val="both"/>
                      </w:pPr>
                    </w:p>
                    <w:p w14:paraId="453E6C2E" w14:textId="77777777" w:rsidR="00344B6D" w:rsidRPr="005677B4" w:rsidRDefault="00344B6D" w:rsidP="00BC2AB3">
                      <w:pPr>
                        <w:jc w:val="center"/>
                        <w:rPr>
                          <w:b/>
                          <w:sz w:val="26"/>
                          <w:szCs w:val="26"/>
                        </w:rPr>
                      </w:pPr>
                      <w:r w:rsidRPr="005677B4">
                        <w:rPr>
                          <w:b/>
                          <w:sz w:val="26"/>
                          <w:szCs w:val="26"/>
                        </w:rPr>
                        <w:t xml:space="preserve">VI. </w:t>
                      </w:r>
                      <w:r w:rsidRPr="005677B4">
                        <w:rPr>
                          <w:b/>
                          <w:szCs w:val="24"/>
                        </w:rPr>
                        <w:t>Záró rendelkezések</w:t>
                      </w:r>
                    </w:p>
                    <w:p w14:paraId="06C8FDDA" w14:textId="77777777" w:rsidR="00344B6D" w:rsidRPr="005677B4" w:rsidRDefault="00344B6D" w:rsidP="00BC2AB3">
                      <w:pPr>
                        <w:jc w:val="both"/>
                      </w:pPr>
                    </w:p>
                    <w:p w14:paraId="67BF3F34" w14:textId="77777777" w:rsidR="00344B6D" w:rsidRPr="00FF0063" w:rsidRDefault="00344B6D" w:rsidP="00BC2AB3">
                      <w:pPr>
                        <w:numPr>
                          <w:ilvl w:val="0"/>
                          <w:numId w:val="7"/>
                        </w:numPr>
                        <w:tabs>
                          <w:tab w:val="right" w:pos="567"/>
                        </w:tabs>
                        <w:ind w:left="567" w:hanging="567"/>
                        <w:jc w:val="both"/>
                        <w:rPr>
                          <w:szCs w:val="24"/>
                        </w:rPr>
                      </w:pPr>
                      <w:r w:rsidRPr="0208804F">
                        <w:rPr>
                          <w:szCs w:val="24"/>
                        </w:rPr>
                        <w:t xml:space="preserve">A </w:t>
                      </w:r>
                      <w:r>
                        <w:rPr>
                          <w:szCs w:val="24"/>
                        </w:rPr>
                        <w:t>Munkáltató kötelezettséget vállal arra</w:t>
                      </w:r>
                      <w:r w:rsidRPr="0208804F">
                        <w:rPr>
                          <w:szCs w:val="24"/>
                        </w:rPr>
                        <w:t xml:space="preserve">, hogy a II. pontban felsorolt munkavállalói csoportok közül a </w:t>
                      </w:r>
                      <w:r w:rsidRPr="0208804F">
                        <w:rPr>
                          <w:i/>
                          <w:iCs/>
                          <w:szCs w:val="24"/>
                        </w:rPr>
                        <w:t xml:space="preserve">két vagy több 10 éven aluli gyermeket nevelő munkavállalók, a 10 éven aluli gyermeket egyedül nevelő munkavállalók, a tartósan beteg gyermeket egyedül nevelők </w:t>
                      </w:r>
                      <w:r w:rsidRPr="0208804F">
                        <w:rPr>
                          <w:szCs w:val="24"/>
                        </w:rPr>
                        <w:t xml:space="preserve">körét az Esélyegyenlőségi Bizottság közreműködésével önkéntes adatszolgáltatás alapján folyamatosan méri fel. </w:t>
                      </w:r>
                    </w:p>
                    <w:p w14:paraId="2EE891C5" w14:textId="77777777" w:rsidR="00344B6D" w:rsidRDefault="00344B6D" w:rsidP="00BC2AB3">
                      <w:pPr>
                        <w:ind w:left="540"/>
                        <w:jc w:val="both"/>
                      </w:pPr>
                    </w:p>
                    <w:p w14:paraId="2B2D1147" w14:textId="77777777" w:rsidR="00344B6D" w:rsidRDefault="00344B6D" w:rsidP="00BC2AB3">
                      <w:pPr>
                        <w:numPr>
                          <w:ilvl w:val="0"/>
                          <w:numId w:val="7"/>
                        </w:numPr>
                        <w:ind w:left="567" w:hanging="567"/>
                        <w:jc w:val="both"/>
                        <w:rPr>
                          <w:szCs w:val="24"/>
                        </w:rPr>
                      </w:pPr>
                      <w:r w:rsidRPr="0208804F">
                        <w:rPr>
                          <w:szCs w:val="24"/>
                        </w:rPr>
                        <w:t>A munkáltató kötelezettséget vállal, hogy az Esélyegyenlőségi Tervet valamennyi munkavállalóval az aláírást követően megismerteti, azt az egyetem honlapjá</w:t>
                      </w:r>
                      <w:r>
                        <w:rPr>
                          <w:szCs w:val="24"/>
                        </w:rPr>
                        <w:t>n közzé</w:t>
                      </w:r>
                      <w:r w:rsidRPr="0208804F">
                        <w:rPr>
                          <w:szCs w:val="24"/>
                        </w:rPr>
                        <w:t>teszi és a szervezeti egységekben egy-egy példányban elhelyezi, továbbá új munkaviszony létesítés esetén a munkavállalóval azt ismerteti.</w:t>
                      </w:r>
                    </w:p>
                    <w:p w14:paraId="7AFC9B0B" w14:textId="77777777" w:rsidR="00344B6D" w:rsidRDefault="00344B6D" w:rsidP="00BC2AB3">
                      <w:pPr>
                        <w:ind w:left="567" w:hanging="567"/>
                        <w:jc w:val="both"/>
                      </w:pPr>
                    </w:p>
                    <w:p w14:paraId="47D4F56C" w14:textId="77777777" w:rsidR="00344B6D" w:rsidRDefault="00344B6D" w:rsidP="00BC2AB3">
                      <w:pPr>
                        <w:numPr>
                          <w:ilvl w:val="0"/>
                          <w:numId w:val="7"/>
                        </w:numPr>
                        <w:ind w:left="567" w:hanging="567"/>
                        <w:jc w:val="both"/>
                      </w:pPr>
                      <w:r>
                        <w:t>A Munkáltató kötelezettséget vállal arra, hogy a következő időszakra szóló Esélyegyenlőségi Tervet – jelen Esélyegyenlőségi Tervben foglaltak megvalósulásának értékelésével és a következmények figyelembevételével - 2023. december 31. napjáig elfogadás céljából a Szenátus elé terjeszti.</w:t>
                      </w:r>
                    </w:p>
                    <w:p w14:paraId="4FD816F6" w14:textId="77777777" w:rsidR="00344B6D" w:rsidRDefault="00344B6D" w:rsidP="00BC2AB3">
                      <w:pPr>
                        <w:ind w:left="567" w:hanging="567"/>
                        <w:jc w:val="both"/>
                      </w:pPr>
                    </w:p>
                    <w:p w14:paraId="2FF5B655" w14:textId="77777777" w:rsidR="00344B6D" w:rsidRDefault="00344B6D" w:rsidP="00BC2AB3">
                      <w:pPr>
                        <w:numPr>
                          <w:ilvl w:val="0"/>
                          <w:numId w:val="7"/>
                        </w:numPr>
                        <w:ind w:left="567" w:hanging="567"/>
                        <w:jc w:val="both"/>
                      </w:pPr>
                      <w:r>
                        <w:t>Jelen Esélyegyenlőségi Tervet a Szenátus a -------------- számú határozatával fogadta el.</w:t>
                      </w:r>
                    </w:p>
                    <w:p w14:paraId="0060A1FD" w14:textId="77777777" w:rsidR="00344B6D" w:rsidRDefault="00344B6D" w:rsidP="00BC2AB3">
                      <w:pPr>
                        <w:jc w:val="both"/>
                      </w:pPr>
                    </w:p>
                    <w:p w14:paraId="163328DA" w14:textId="77777777" w:rsidR="00344B6D" w:rsidRDefault="00344B6D" w:rsidP="00BC2AB3">
                      <w:pPr>
                        <w:jc w:val="both"/>
                      </w:pPr>
                    </w:p>
                    <w:p w14:paraId="43B2E0AE" w14:textId="77777777" w:rsidR="00344B6D" w:rsidRDefault="00344B6D" w:rsidP="00BC2AB3">
                      <w:pPr>
                        <w:jc w:val="both"/>
                      </w:pPr>
                    </w:p>
                    <w:p w14:paraId="40623EDF" w14:textId="77777777" w:rsidR="00344B6D" w:rsidRDefault="00344B6D" w:rsidP="00BC2AB3">
                      <w:pPr>
                        <w:jc w:val="both"/>
                        <w:rPr>
                          <w:szCs w:val="24"/>
                        </w:rPr>
                      </w:pPr>
                      <w:r w:rsidRPr="0208804F">
                        <w:rPr>
                          <w:szCs w:val="24"/>
                        </w:rPr>
                        <w:t>Sopron, 202</w:t>
                      </w:r>
                      <w:r>
                        <w:rPr>
                          <w:szCs w:val="24"/>
                        </w:rPr>
                        <w:t>2</w:t>
                      </w:r>
                      <w:r w:rsidRPr="0208804F">
                        <w:rPr>
                          <w:szCs w:val="24"/>
                        </w:rPr>
                        <w:t>.--.--.</w:t>
                      </w:r>
                    </w:p>
                    <w:p w14:paraId="1412BDE4" w14:textId="77777777" w:rsidR="00344B6D" w:rsidRDefault="00344B6D" w:rsidP="00BC2AB3">
                      <w:pPr>
                        <w:jc w:val="both"/>
                      </w:pPr>
                    </w:p>
                    <w:p w14:paraId="2E0B953E" w14:textId="77777777" w:rsidR="00344B6D" w:rsidRDefault="00344B6D" w:rsidP="00BC2AB3">
                      <w:pPr>
                        <w:jc w:val="both"/>
                      </w:pPr>
                    </w:p>
                    <w:p w14:paraId="0D6934F5" w14:textId="77777777" w:rsidR="00344B6D" w:rsidRDefault="00344B6D" w:rsidP="00BC2AB3">
                      <w:pPr>
                        <w:jc w:val="both"/>
                      </w:pPr>
                    </w:p>
                    <w:p w14:paraId="18214EC8" w14:textId="77777777" w:rsidR="00344B6D" w:rsidRPr="00BB023E" w:rsidRDefault="00344B6D" w:rsidP="00BC2AB3">
                      <w:pPr>
                        <w:jc w:val="center"/>
                        <w:rPr>
                          <w:b/>
                          <w:i/>
                          <w:szCs w:val="24"/>
                        </w:rPr>
                      </w:pPr>
                      <w:r w:rsidRPr="00BB023E">
                        <w:rPr>
                          <w:b/>
                          <w:i/>
                          <w:szCs w:val="24"/>
                        </w:rPr>
                        <w:t>A munkáltató részéről:</w:t>
                      </w:r>
                    </w:p>
                    <w:p w14:paraId="50D815D6" w14:textId="77777777" w:rsidR="00344B6D" w:rsidRPr="00FF0063" w:rsidRDefault="00344B6D" w:rsidP="00BC2AB3">
                      <w:pPr>
                        <w:jc w:val="center"/>
                        <w:rPr>
                          <w:b/>
                          <w:szCs w:val="24"/>
                        </w:rPr>
                      </w:pPr>
                    </w:p>
                    <w:p w14:paraId="0CCAA204" w14:textId="77777777" w:rsidR="00344B6D" w:rsidRPr="00622F60" w:rsidRDefault="00344B6D" w:rsidP="00BC2AB3">
                      <w:pPr>
                        <w:pStyle w:val="Szvegtrzs"/>
                        <w:jc w:val="left"/>
                      </w:pPr>
                    </w:p>
                    <w:p w14:paraId="54B61CD0" w14:textId="77777777" w:rsidR="00344B6D" w:rsidRPr="00622F60" w:rsidRDefault="00344B6D" w:rsidP="00BC2AB3">
                      <w:pPr>
                        <w:pStyle w:val="Szvegtrzs"/>
                        <w:jc w:val="center"/>
                      </w:pPr>
                      <w:r w:rsidRPr="00622F60">
                        <w:t>…………………………</w:t>
                      </w:r>
                    </w:p>
                    <w:p w14:paraId="697C3B97" w14:textId="77777777" w:rsidR="00344B6D" w:rsidRPr="00622F60" w:rsidRDefault="00344B6D" w:rsidP="00BC2AB3">
                      <w:pPr>
                        <w:pStyle w:val="Szvegtrzs"/>
                        <w:jc w:val="center"/>
                        <w:rPr>
                          <w:b/>
                        </w:rPr>
                      </w:pPr>
                      <w:r w:rsidRPr="00622F60">
                        <w:rPr>
                          <w:b/>
                        </w:rPr>
                        <w:t>rektor</w:t>
                      </w:r>
                    </w:p>
                    <w:p w14:paraId="5E06FC80" w14:textId="77777777" w:rsidR="00344B6D" w:rsidRDefault="00344B6D" w:rsidP="00BC2AB3">
                      <w:pPr>
                        <w:pStyle w:val="Szvegtrzs"/>
                        <w:jc w:val="left"/>
                      </w:pPr>
                    </w:p>
                    <w:p w14:paraId="4D11A2E0" w14:textId="77777777" w:rsidR="00344B6D" w:rsidRPr="00622F60" w:rsidRDefault="00344B6D" w:rsidP="00BC2AB3">
                      <w:pPr>
                        <w:pStyle w:val="Szvegtrzs"/>
                        <w:jc w:val="left"/>
                      </w:pPr>
                    </w:p>
                    <w:p w14:paraId="38A24630" w14:textId="77777777" w:rsidR="00344B6D" w:rsidRPr="00FF7D30" w:rsidRDefault="00344B6D" w:rsidP="00BC2AB3">
                      <w:pPr>
                        <w:pStyle w:val="Szvegtrzs"/>
                        <w:jc w:val="center"/>
                        <w:rPr>
                          <w:b/>
                          <w:bCs/>
                          <w:i/>
                          <w:iCs/>
                        </w:rPr>
                      </w:pPr>
                    </w:p>
                    <w:p w14:paraId="446B7EF9" w14:textId="77777777" w:rsidR="00344B6D" w:rsidRDefault="00344B6D" w:rsidP="00BC2AB3"/>
                    <w:p w14:paraId="6AF2E0A2" w14:textId="77777777" w:rsidR="00344B6D" w:rsidRPr="00BB023E" w:rsidRDefault="00344B6D" w:rsidP="00BC2AB3">
                      <w:pPr>
                        <w:rPr>
                          <w:b/>
                          <w:bCs/>
                          <w:szCs w:val="24"/>
                        </w:rPr>
                      </w:pPr>
                      <w:r w:rsidRPr="0208804F">
                        <w:rPr>
                          <w:b/>
                          <w:bCs/>
                          <w:szCs w:val="24"/>
                        </w:rPr>
                        <w:t>1. sz. melléklet</w:t>
                      </w:r>
                    </w:p>
                    <w:p w14:paraId="02A0A050" w14:textId="77777777" w:rsidR="00344B6D" w:rsidRDefault="00344B6D" w:rsidP="00BC2AB3">
                      <w:pPr>
                        <w:jc w:val="center"/>
                        <w:rPr>
                          <w:szCs w:val="24"/>
                        </w:rPr>
                      </w:pPr>
                    </w:p>
                    <w:p w14:paraId="6732E178" w14:textId="77777777" w:rsidR="00344B6D" w:rsidRDefault="00344B6D" w:rsidP="00BC2AB3">
                      <w:pPr>
                        <w:jc w:val="center"/>
                        <w:rPr>
                          <w:b/>
                          <w:szCs w:val="24"/>
                        </w:rPr>
                      </w:pPr>
                    </w:p>
                    <w:p w14:paraId="2600B295" w14:textId="77777777" w:rsidR="00344B6D" w:rsidRDefault="00344B6D" w:rsidP="00BC2AB3">
                      <w:pPr>
                        <w:jc w:val="center"/>
                        <w:rPr>
                          <w:b/>
                          <w:szCs w:val="24"/>
                        </w:rPr>
                      </w:pPr>
                      <w:r w:rsidRPr="00BA259E">
                        <w:rPr>
                          <w:b/>
                          <w:szCs w:val="24"/>
                        </w:rPr>
                        <w:t>Az Esélyegyenlőségi Bizottság tagjai</w:t>
                      </w:r>
                    </w:p>
                    <w:p w14:paraId="03CFBD86" w14:textId="77777777" w:rsidR="00344B6D" w:rsidRPr="00E55B69" w:rsidRDefault="00344B6D" w:rsidP="00BC2AB3">
                      <w:pPr>
                        <w:jc w:val="center"/>
                        <w:rPr>
                          <w:szCs w:val="24"/>
                        </w:rPr>
                      </w:pPr>
                      <w:r w:rsidRPr="00E55B69">
                        <w:rPr>
                          <w:szCs w:val="24"/>
                        </w:rPr>
                        <w:t xml:space="preserve">[a Szenátus </w:t>
                      </w:r>
                      <w:r>
                        <w:rPr>
                          <w:szCs w:val="24"/>
                        </w:rPr>
                        <w:t>…………….</w:t>
                      </w:r>
                      <w:r w:rsidRPr="00E55B69">
                        <w:rPr>
                          <w:szCs w:val="24"/>
                        </w:rPr>
                        <w:t xml:space="preserve"> határozata alapján]</w:t>
                      </w:r>
                    </w:p>
                    <w:p w14:paraId="53A6646B" w14:textId="77777777" w:rsidR="00344B6D" w:rsidRDefault="00344B6D" w:rsidP="00BC2AB3">
                      <w:pPr>
                        <w:jc w:val="center"/>
                        <w:rPr>
                          <w:szCs w:val="24"/>
                        </w:rPr>
                      </w:pPr>
                    </w:p>
                    <w:p w14:paraId="31673331" w14:textId="77777777" w:rsidR="00344B6D" w:rsidRDefault="00344B6D" w:rsidP="00BC2AB3">
                      <w:pPr>
                        <w:jc w:val="center"/>
                        <w:rPr>
                          <w:szCs w:val="24"/>
                        </w:rPr>
                      </w:pPr>
                    </w:p>
                    <w:p w14:paraId="5F239BDE" w14:textId="77777777" w:rsidR="00344B6D" w:rsidRDefault="00344B6D" w:rsidP="00BC2AB3">
                      <w:pPr>
                        <w:jc w:val="center"/>
                        <w:rPr>
                          <w:szCs w:val="24"/>
                        </w:rPr>
                      </w:pPr>
                    </w:p>
                    <w:p w14:paraId="741F6EE9" w14:textId="77777777" w:rsidR="00344B6D" w:rsidRPr="00E55B69" w:rsidRDefault="00344B6D" w:rsidP="00BC2AB3">
                      <w:pPr>
                        <w:jc w:val="both"/>
                        <w:rPr>
                          <w:szCs w:val="24"/>
                        </w:rPr>
                      </w:pPr>
                      <w:r w:rsidRPr="00E55B69">
                        <w:rPr>
                          <w:szCs w:val="24"/>
                        </w:rPr>
                        <w:t xml:space="preserve">Elnök: </w:t>
                      </w:r>
                    </w:p>
                    <w:p w14:paraId="74EEC39F" w14:textId="77777777" w:rsidR="00344B6D" w:rsidRPr="00E55B69" w:rsidRDefault="00344B6D" w:rsidP="00BC2AB3">
                      <w:pPr>
                        <w:jc w:val="both"/>
                        <w:rPr>
                          <w:szCs w:val="24"/>
                        </w:rPr>
                      </w:pPr>
                      <w:r w:rsidRPr="00E55B69">
                        <w:rPr>
                          <w:szCs w:val="24"/>
                        </w:rPr>
                        <w:tab/>
                      </w:r>
                    </w:p>
                    <w:p w14:paraId="06D3A905" w14:textId="77777777" w:rsidR="00344B6D" w:rsidRDefault="00344B6D" w:rsidP="00BC2AB3">
                      <w:pPr>
                        <w:jc w:val="both"/>
                        <w:rPr>
                          <w:szCs w:val="24"/>
                        </w:rPr>
                      </w:pPr>
                    </w:p>
                    <w:p w14:paraId="0107DAD8" w14:textId="77777777" w:rsidR="00344B6D" w:rsidRDefault="00344B6D" w:rsidP="00BC2AB3">
                      <w:pPr>
                        <w:jc w:val="both"/>
                        <w:rPr>
                          <w:szCs w:val="24"/>
                        </w:rPr>
                      </w:pPr>
                    </w:p>
                    <w:p w14:paraId="25634286" w14:textId="77777777" w:rsidR="00344B6D" w:rsidRPr="00E55B69" w:rsidRDefault="00344B6D" w:rsidP="00BC2AB3">
                      <w:pPr>
                        <w:jc w:val="both"/>
                        <w:rPr>
                          <w:szCs w:val="24"/>
                        </w:rPr>
                      </w:pPr>
                      <w:r w:rsidRPr="00E55B69">
                        <w:rPr>
                          <w:szCs w:val="24"/>
                        </w:rPr>
                        <w:t xml:space="preserve">3 fő oktató a Karok képviseletében  </w:t>
                      </w:r>
                      <w:r w:rsidRPr="00E55B69">
                        <w:rPr>
                          <w:szCs w:val="24"/>
                        </w:rPr>
                        <w:tab/>
                      </w:r>
                    </w:p>
                    <w:p w14:paraId="6BFBCF0B" w14:textId="77777777" w:rsidR="00344B6D" w:rsidRDefault="00344B6D" w:rsidP="00BC2AB3">
                      <w:pPr>
                        <w:jc w:val="both"/>
                        <w:rPr>
                          <w:b/>
                          <w:szCs w:val="24"/>
                        </w:rPr>
                      </w:pPr>
                      <w:r>
                        <w:rPr>
                          <w:b/>
                          <w:szCs w:val="24"/>
                        </w:rPr>
                        <w:br/>
                      </w:r>
                    </w:p>
                    <w:p w14:paraId="3642BF76" w14:textId="77777777" w:rsidR="00344B6D" w:rsidRDefault="00344B6D" w:rsidP="00BC2AB3">
                      <w:pPr>
                        <w:jc w:val="both"/>
                        <w:rPr>
                          <w:b/>
                          <w:szCs w:val="24"/>
                        </w:rPr>
                      </w:pPr>
                    </w:p>
                    <w:p w14:paraId="39B7E7A9" w14:textId="77777777" w:rsidR="00344B6D" w:rsidRDefault="00344B6D" w:rsidP="00BC2AB3">
                      <w:pPr>
                        <w:jc w:val="both"/>
                        <w:rPr>
                          <w:szCs w:val="24"/>
                        </w:rPr>
                      </w:pPr>
                      <w:r w:rsidRPr="00E55B69">
                        <w:rPr>
                          <w:szCs w:val="24"/>
                        </w:rPr>
                        <w:t xml:space="preserve">2 fő nem oktató alkalmazott </w:t>
                      </w:r>
                    </w:p>
                    <w:p w14:paraId="5F3F1768" w14:textId="77777777" w:rsidR="00344B6D" w:rsidRPr="00E55B69" w:rsidRDefault="00344B6D" w:rsidP="00BC2AB3">
                      <w:pPr>
                        <w:jc w:val="both"/>
                        <w:rPr>
                          <w:szCs w:val="24"/>
                        </w:rPr>
                      </w:pPr>
                    </w:p>
                    <w:p w14:paraId="1271E8E5" w14:textId="77777777" w:rsidR="00344B6D" w:rsidRPr="00E55B69" w:rsidRDefault="00344B6D" w:rsidP="00BC2AB3">
                      <w:pPr>
                        <w:rPr>
                          <w:szCs w:val="24"/>
                        </w:rPr>
                      </w:pPr>
                    </w:p>
                    <w:p w14:paraId="37005330" w14:textId="77777777" w:rsidR="00344B6D" w:rsidRPr="00E55B69" w:rsidRDefault="00344B6D" w:rsidP="00BC2AB3">
                      <w:pPr>
                        <w:rPr>
                          <w:szCs w:val="24"/>
                        </w:rPr>
                      </w:pPr>
                      <w:r w:rsidRPr="00E55B69">
                        <w:rPr>
                          <w:szCs w:val="24"/>
                        </w:rPr>
                        <w:t xml:space="preserve"> </w:t>
                      </w:r>
                    </w:p>
                    <w:p w14:paraId="2284228B" w14:textId="77777777" w:rsidR="00344B6D" w:rsidRPr="00E55B69" w:rsidRDefault="00344B6D" w:rsidP="00BC2AB3">
                      <w:pPr>
                        <w:rPr>
                          <w:szCs w:val="24"/>
                        </w:rPr>
                      </w:pPr>
                    </w:p>
                    <w:p w14:paraId="422DFAA0" w14:textId="77777777" w:rsidR="00344B6D" w:rsidRDefault="00344B6D" w:rsidP="00BC2AB3"/>
                    <w:p w14:paraId="78F49494" w14:textId="77777777" w:rsidR="00344B6D" w:rsidRDefault="00344B6D" w:rsidP="00BC2AB3"/>
                    <w:p w14:paraId="59F4E468" w14:textId="77777777" w:rsidR="00344B6D" w:rsidRDefault="00344B6D" w:rsidP="00BC2AB3">
                      <w:pPr>
                        <w:jc w:val="right"/>
                        <w:rPr>
                          <w:color w:val="FFFFFF" w:themeColor="background1"/>
                        </w:rPr>
                      </w:pPr>
                    </w:p>
                    <w:p w14:paraId="22EB4053" w14:textId="77777777" w:rsidR="00344B6D" w:rsidRDefault="00344B6D" w:rsidP="00BC2AB3">
                      <w:pPr>
                        <w:jc w:val="right"/>
                        <w:rPr>
                          <w:color w:val="FFFFFF" w:themeColor="background1"/>
                        </w:rPr>
                      </w:pPr>
                    </w:p>
                    <w:p w14:paraId="360F8220" w14:textId="77777777" w:rsidR="00344B6D" w:rsidRDefault="00344B6D" w:rsidP="00BC2AB3">
                      <w:pPr>
                        <w:jc w:val="right"/>
                        <w:rPr>
                          <w:color w:val="FFFFFF" w:themeColor="background1"/>
                        </w:rPr>
                      </w:pPr>
                    </w:p>
                    <w:p w14:paraId="0BFFD487" w14:textId="77777777" w:rsidR="00344B6D" w:rsidRDefault="00344B6D" w:rsidP="00BC2AB3">
                      <w:pPr>
                        <w:jc w:val="right"/>
                        <w:rPr>
                          <w:color w:val="FFFFFF" w:themeColor="background1"/>
                        </w:rPr>
                      </w:pPr>
                    </w:p>
                    <w:p w14:paraId="7088FCC8" w14:textId="77777777" w:rsidR="00344B6D" w:rsidRDefault="00344B6D" w:rsidP="00BC2AB3">
                      <w:pPr>
                        <w:jc w:val="right"/>
                        <w:rPr>
                          <w:color w:val="FFFFFF" w:themeColor="background1"/>
                        </w:rPr>
                      </w:pPr>
                    </w:p>
                    <w:p w14:paraId="52567845" w14:textId="77777777" w:rsidR="00344B6D" w:rsidRDefault="00344B6D" w:rsidP="00BC2AB3">
                      <w:pPr>
                        <w:jc w:val="right"/>
                        <w:rPr>
                          <w:color w:val="FFFFFF" w:themeColor="background1"/>
                        </w:rPr>
                      </w:pPr>
                    </w:p>
                    <w:p w14:paraId="5A50D365" w14:textId="77777777" w:rsidR="00344B6D" w:rsidRDefault="00344B6D" w:rsidP="00BC2AB3">
                      <w:pPr>
                        <w:jc w:val="right"/>
                        <w:rPr>
                          <w:color w:val="FFFFFF" w:themeColor="background1"/>
                        </w:rPr>
                      </w:pPr>
                    </w:p>
                    <w:p w14:paraId="69CAABD8" w14:textId="77777777" w:rsidR="00344B6D" w:rsidRDefault="00344B6D" w:rsidP="00BC2AB3">
                      <w:pPr>
                        <w:jc w:val="right"/>
                        <w:rPr>
                          <w:color w:val="FFFFFF" w:themeColor="background1"/>
                        </w:rPr>
                      </w:pPr>
                    </w:p>
                    <w:p w14:paraId="1F2F7BBA" w14:textId="77777777" w:rsidR="00344B6D" w:rsidRDefault="00344B6D" w:rsidP="00BC2AB3">
                      <w:pPr>
                        <w:jc w:val="right"/>
                        <w:rPr>
                          <w:color w:val="FFFFFF" w:themeColor="background1"/>
                        </w:rPr>
                      </w:pPr>
                    </w:p>
                    <w:p w14:paraId="7BAA4484" w14:textId="77777777" w:rsidR="00344B6D" w:rsidRDefault="00344B6D" w:rsidP="00BC2AB3">
                      <w:pPr>
                        <w:jc w:val="right"/>
                        <w:rPr>
                          <w:color w:val="FFFFFF" w:themeColor="background1"/>
                        </w:rPr>
                      </w:pPr>
                    </w:p>
                    <w:p w14:paraId="4E1373C3" w14:textId="77777777" w:rsidR="00344B6D" w:rsidRDefault="00344B6D" w:rsidP="00BC2AB3">
                      <w:pPr>
                        <w:jc w:val="right"/>
                        <w:rPr>
                          <w:color w:val="FFFFFF" w:themeColor="background1"/>
                        </w:rPr>
                      </w:pPr>
                    </w:p>
                    <w:p w14:paraId="5B4CEAC3" w14:textId="77777777" w:rsidR="00344B6D" w:rsidRDefault="00344B6D" w:rsidP="00BC2AB3">
                      <w:pPr>
                        <w:jc w:val="right"/>
                        <w:rPr>
                          <w:color w:val="FFFFFF" w:themeColor="background1"/>
                        </w:rPr>
                      </w:pPr>
                    </w:p>
                    <w:p w14:paraId="30D71C66" w14:textId="77777777" w:rsidR="00344B6D" w:rsidRPr="001D17B4" w:rsidRDefault="00344B6D" w:rsidP="00BC2AB3">
                      <w:pPr>
                        <w:jc w:val="right"/>
                        <w:rPr>
                          <w:color w:val="FFFFFF" w:themeColor="background1"/>
                        </w:rPr>
                      </w:pPr>
                      <w:r>
                        <w:rPr>
                          <w:color w:val="FFFFFF" w:themeColor="background1"/>
                        </w:rPr>
                        <w:t xml:space="preserve"> </w:t>
                      </w:r>
                    </w:p>
                    <w:p w14:paraId="47693B90" w14:textId="77777777" w:rsidR="00344B6D" w:rsidRDefault="00344B6D" w:rsidP="00BC2AB3"/>
                  </w:txbxContent>
                </v:textbox>
                <w10:wrap anchorx="margin"/>
              </v:shape>
            </w:pict>
          </mc:Fallback>
        </mc:AlternateContent>
      </w:r>
    </w:p>
    <w:p w14:paraId="2BA226A1" w14:textId="73A6330F" w:rsidR="004B1CFA" w:rsidRDefault="004B1CFA" w:rsidP="004B1CFA">
      <w:pPr>
        <w:jc w:val="center"/>
        <w:rPr>
          <w:rFonts w:ascii="Arial Narrow" w:hAnsi="Arial Narrow"/>
          <w:sz w:val="28"/>
          <w:szCs w:val="28"/>
        </w:rPr>
      </w:pPr>
    </w:p>
    <w:p w14:paraId="17AD93B2" w14:textId="7BE50276" w:rsidR="004B1CFA" w:rsidRDefault="004B1CFA" w:rsidP="004B1CFA">
      <w:pPr>
        <w:jc w:val="center"/>
        <w:rPr>
          <w:rFonts w:ascii="Arial Narrow" w:hAnsi="Arial Narrow"/>
          <w:sz w:val="28"/>
          <w:szCs w:val="28"/>
        </w:rPr>
      </w:pPr>
    </w:p>
    <w:p w14:paraId="0DE4B5B7" w14:textId="4301A8F1" w:rsidR="004B1CFA" w:rsidRDefault="004B1CFA" w:rsidP="004B1CFA">
      <w:pPr>
        <w:jc w:val="center"/>
        <w:rPr>
          <w:rFonts w:ascii="Arial Narrow" w:hAnsi="Arial Narrow"/>
          <w:sz w:val="28"/>
          <w:szCs w:val="28"/>
        </w:rPr>
      </w:pPr>
    </w:p>
    <w:p w14:paraId="0E70A1C8" w14:textId="4C8C6C72" w:rsidR="00FC0FB5" w:rsidRDefault="00FC0FB5" w:rsidP="004B1CFA">
      <w:pPr>
        <w:jc w:val="center"/>
        <w:rPr>
          <w:rFonts w:ascii="Arial Narrow" w:hAnsi="Arial Narrow"/>
          <w:sz w:val="28"/>
          <w:szCs w:val="28"/>
        </w:rPr>
      </w:pPr>
    </w:p>
    <w:p w14:paraId="66204FF1" w14:textId="7772BB05" w:rsidR="004B1CFA" w:rsidRDefault="004B1CFA" w:rsidP="004B1CFA">
      <w:pPr>
        <w:jc w:val="center"/>
        <w:rPr>
          <w:rFonts w:ascii="Arial Narrow" w:hAnsi="Arial Narrow"/>
          <w:sz w:val="28"/>
          <w:szCs w:val="28"/>
        </w:rPr>
      </w:pPr>
    </w:p>
    <w:p w14:paraId="2DBF0D7D" w14:textId="4298DA99" w:rsidR="004B1CFA" w:rsidRDefault="004B1CFA" w:rsidP="004B1CFA">
      <w:pPr>
        <w:jc w:val="center"/>
        <w:rPr>
          <w:rFonts w:ascii="Arial Narrow" w:hAnsi="Arial Narrow"/>
          <w:sz w:val="28"/>
          <w:szCs w:val="28"/>
        </w:rPr>
      </w:pPr>
    </w:p>
    <w:p w14:paraId="6B62F1B3" w14:textId="4696B34A" w:rsidR="004B1CFA" w:rsidRDefault="004B1CFA" w:rsidP="004B1CFA">
      <w:pPr>
        <w:jc w:val="center"/>
        <w:rPr>
          <w:rFonts w:ascii="Arial Narrow" w:hAnsi="Arial Narrow"/>
          <w:sz w:val="28"/>
          <w:szCs w:val="28"/>
        </w:rPr>
      </w:pPr>
    </w:p>
    <w:p w14:paraId="03159736" w14:textId="122A2787" w:rsidR="00BC2AB3" w:rsidRDefault="00BC2AB3" w:rsidP="00BC2AB3">
      <w:pPr>
        <w:jc w:val="both"/>
      </w:pPr>
    </w:p>
    <w:p w14:paraId="6E569515" w14:textId="6485DED2" w:rsidR="00BC2AB3" w:rsidRDefault="00BC2AB3" w:rsidP="00BC2AB3">
      <w:pPr>
        <w:jc w:val="both"/>
      </w:pPr>
    </w:p>
    <w:p w14:paraId="0AA235C1" w14:textId="5B83C2EB" w:rsidR="00BC2AB3" w:rsidRDefault="00BC2AB3" w:rsidP="00BC2AB3">
      <w:pPr>
        <w:jc w:val="both"/>
      </w:pPr>
    </w:p>
    <w:p w14:paraId="0BF4DF8B" w14:textId="4D6A5DEA" w:rsidR="00BC2AB3" w:rsidRDefault="00BC2AB3" w:rsidP="00BC2AB3">
      <w:pPr>
        <w:jc w:val="both"/>
      </w:pPr>
    </w:p>
    <w:p w14:paraId="4C309456" w14:textId="26F70F8E" w:rsidR="00BC2AB3" w:rsidRDefault="00BC2AB3" w:rsidP="00BC2AB3">
      <w:pPr>
        <w:jc w:val="both"/>
      </w:pPr>
    </w:p>
    <w:p w14:paraId="7EB793F6" w14:textId="759B954C" w:rsidR="00BC2AB3" w:rsidRDefault="00BC2AB3" w:rsidP="00BC2AB3">
      <w:pPr>
        <w:jc w:val="both"/>
      </w:pPr>
    </w:p>
    <w:p w14:paraId="63B433B5" w14:textId="68481029" w:rsidR="00BC2AB3" w:rsidRDefault="00BC2AB3" w:rsidP="00BC2AB3">
      <w:pPr>
        <w:jc w:val="both"/>
      </w:pPr>
    </w:p>
    <w:p w14:paraId="65631CD0" w14:textId="44B5E64A" w:rsidR="003E4C69" w:rsidRDefault="008102C5" w:rsidP="003E4C69">
      <w:bookmarkStart w:id="100" w:name="_Hlk169074007"/>
      <w:r>
        <w:rPr>
          <w:i/>
          <w:sz w:val="28"/>
          <w:szCs w:val="28"/>
        </w:rPr>
        <w:br w:type="page"/>
      </w:r>
      <w:bookmarkStart w:id="101" w:name="_Toc168572031"/>
      <w:bookmarkEnd w:id="100"/>
      <w:r w:rsidR="003946B0">
        <w:rPr>
          <w:noProof/>
        </w:rPr>
        <w:drawing>
          <wp:anchor distT="0" distB="0" distL="114300" distR="114300" simplePos="0" relativeHeight="251664896" behindDoc="1" locked="0" layoutInCell="1" allowOverlap="1" wp14:anchorId="5192C2FB" wp14:editId="3D0D942F">
            <wp:simplePos x="0" y="0"/>
            <wp:positionH relativeFrom="page">
              <wp:align>left</wp:align>
            </wp:positionH>
            <wp:positionV relativeFrom="page">
              <wp:align>top</wp:align>
            </wp:positionV>
            <wp:extent cx="7560000" cy="10695600"/>
            <wp:effectExtent l="0" t="0" r="3175" b="0"/>
            <wp:wrapNone/>
            <wp:docPr id="1670600061" name="Ábra 167060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yomtatobarat_doku_borito_hun.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D46584" w14:paraId="72AD2255" w14:textId="77777777" w:rsidTr="00E7778A">
        <w:tc>
          <w:tcPr>
            <w:tcW w:w="4530" w:type="dxa"/>
          </w:tcPr>
          <w:p w14:paraId="3A007975" w14:textId="77777777" w:rsidR="00D46584" w:rsidRDefault="00D46584" w:rsidP="00E7778A">
            <w:pPr>
              <w:rPr>
                <w:rFonts w:eastAsiaTheme="majorEastAsia" w:cstheme="majorBidi"/>
                <w:b/>
                <w:sz w:val="26"/>
                <w:szCs w:val="26"/>
              </w:rPr>
            </w:pPr>
            <w:r>
              <w:rPr>
                <w:rFonts w:eastAsiaTheme="majorEastAsia" w:cstheme="majorBidi"/>
                <w:b/>
                <w:sz w:val="26"/>
                <w:szCs w:val="26"/>
              </w:rPr>
              <w:lastRenderedPageBreak/>
              <w:t xml:space="preserve">Pályázat meghirdetésének időpontja: </w:t>
            </w:r>
          </w:p>
          <w:p w14:paraId="3F4045F6" w14:textId="77777777" w:rsidR="00D46584" w:rsidRDefault="00D46584" w:rsidP="00E7778A">
            <w:pPr>
              <w:rPr>
                <w:rFonts w:eastAsiaTheme="majorEastAsia" w:cstheme="majorBidi"/>
                <w:b/>
                <w:sz w:val="26"/>
                <w:szCs w:val="26"/>
              </w:rPr>
            </w:pPr>
          </w:p>
        </w:tc>
        <w:tc>
          <w:tcPr>
            <w:tcW w:w="4531" w:type="dxa"/>
          </w:tcPr>
          <w:p w14:paraId="1FC8BAA5" w14:textId="7788E0BD" w:rsidR="00D46584" w:rsidRDefault="00D46584" w:rsidP="00E7778A">
            <w:pPr>
              <w:rPr>
                <w:rFonts w:eastAsiaTheme="majorEastAsia" w:cstheme="majorBidi"/>
                <w:b/>
                <w:sz w:val="26"/>
                <w:szCs w:val="26"/>
              </w:rPr>
            </w:pPr>
            <w:r>
              <w:rPr>
                <w:rFonts w:eastAsiaTheme="majorEastAsia" w:cstheme="majorBidi"/>
                <w:b/>
                <w:sz w:val="26"/>
                <w:szCs w:val="26"/>
              </w:rPr>
              <w:t>202</w:t>
            </w:r>
            <w:r w:rsidR="00BD3A5B">
              <w:rPr>
                <w:rFonts w:eastAsiaTheme="majorEastAsia" w:cstheme="majorBidi"/>
                <w:b/>
                <w:sz w:val="26"/>
                <w:szCs w:val="26"/>
              </w:rPr>
              <w:t>5</w:t>
            </w:r>
            <w:r>
              <w:rPr>
                <w:rFonts w:eastAsiaTheme="majorEastAsia" w:cstheme="majorBidi"/>
                <w:b/>
                <w:sz w:val="26"/>
                <w:szCs w:val="26"/>
              </w:rPr>
              <w:t xml:space="preserve">. augusztus </w:t>
            </w:r>
            <w:r w:rsidR="00BD3A5B">
              <w:rPr>
                <w:rFonts w:eastAsiaTheme="majorEastAsia" w:cstheme="majorBidi"/>
                <w:b/>
                <w:sz w:val="26"/>
                <w:szCs w:val="26"/>
              </w:rPr>
              <w:t>25</w:t>
            </w:r>
            <w:r>
              <w:rPr>
                <w:rFonts w:eastAsiaTheme="majorEastAsia" w:cstheme="majorBidi"/>
                <w:b/>
                <w:sz w:val="26"/>
                <w:szCs w:val="26"/>
              </w:rPr>
              <w:t>.</w:t>
            </w:r>
          </w:p>
        </w:tc>
      </w:tr>
      <w:tr w:rsidR="00D46584" w14:paraId="15FFCBF4" w14:textId="77777777" w:rsidTr="00E7778A">
        <w:tc>
          <w:tcPr>
            <w:tcW w:w="4530" w:type="dxa"/>
          </w:tcPr>
          <w:p w14:paraId="770B0146" w14:textId="77777777" w:rsidR="00D46584" w:rsidRDefault="00D46584" w:rsidP="00E7778A">
            <w:pPr>
              <w:rPr>
                <w:rFonts w:eastAsiaTheme="majorEastAsia" w:cstheme="majorBidi"/>
                <w:b/>
                <w:sz w:val="26"/>
                <w:szCs w:val="26"/>
              </w:rPr>
            </w:pPr>
            <w:r>
              <w:rPr>
                <w:rFonts w:eastAsiaTheme="majorEastAsia" w:cstheme="majorBidi"/>
                <w:b/>
                <w:sz w:val="26"/>
                <w:szCs w:val="26"/>
              </w:rPr>
              <w:t>Pályázat benyújtásának határideje:</w:t>
            </w:r>
          </w:p>
          <w:p w14:paraId="7C3CD7EE" w14:textId="77777777" w:rsidR="00D46584" w:rsidRDefault="00D46584" w:rsidP="00E7778A">
            <w:pPr>
              <w:rPr>
                <w:rFonts w:eastAsiaTheme="majorEastAsia" w:cstheme="majorBidi"/>
                <w:b/>
                <w:sz w:val="26"/>
                <w:szCs w:val="26"/>
              </w:rPr>
            </w:pPr>
          </w:p>
        </w:tc>
        <w:tc>
          <w:tcPr>
            <w:tcW w:w="4531" w:type="dxa"/>
          </w:tcPr>
          <w:p w14:paraId="4534CF41" w14:textId="0D58D370" w:rsidR="00D46584" w:rsidRDefault="00D46584" w:rsidP="00E7778A">
            <w:pPr>
              <w:rPr>
                <w:rFonts w:eastAsiaTheme="majorEastAsia" w:cstheme="majorBidi"/>
                <w:b/>
                <w:sz w:val="26"/>
                <w:szCs w:val="26"/>
              </w:rPr>
            </w:pPr>
            <w:r>
              <w:rPr>
                <w:rFonts w:eastAsiaTheme="majorEastAsia" w:cstheme="majorBidi"/>
                <w:b/>
                <w:sz w:val="26"/>
                <w:szCs w:val="26"/>
              </w:rPr>
              <w:t>202</w:t>
            </w:r>
            <w:r w:rsidR="00BD3A5B">
              <w:rPr>
                <w:rFonts w:eastAsiaTheme="majorEastAsia" w:cstheme="majorBidi"/>
                <w:b/>
                <w:sz w:val="26"/>
                <w:szCs w:val="26"/>
              </w:rPr>
              <w:t>5</w:t>
            </w:r>
            <w:r>
              <w:rPr>
                <w:rFonts w:eastAsiaTheme="majorEastAsia" w:cstheme="majorBidi"/>
                <w:b/>
                <w:sz w:val="26"/>
                <w:szCs w:val="26"/>
              </w:rPr>
              <w:t xml:space="preserve">. szeptember </w:t>
            </w:r>
            <w:r w:rsidR="0096275A">
              <w:rPr>
                <w:rFonts w:eastAsiaTheme="majorEastAsia" w:cstheme="majorBidi"/>
                <w:b/>
                <w:sz w:val="26"/>
                <w:szCs w:val="26"/>
              </w:rPr>
              <w:t>1</w:t>
            </w:r>
            <w:r>
              <w:rPr>
                <w:rFonts w:eastAsiaTheme="majorEastAsia" w:cstheme="majorBidi"/>
                <w:b/>
                <w:sz w:val="26"/>
                <w:szCs w:val="26"/>
              </w:rPr>
              <w:t>0.</w:t>
            </w:r>
          </w:p>
        </w:tc>
      </w:tr>
      <w:tr w:rsidR="00D46584" w14:paraId="6DAE16C7" w14:textId="77777777" w:rsidTr="00E7778A">
        <w:tc>
          <w:tcPr>
            <w:tcW w:w="4530" w:type="dxa"/>
          </w:tcPr>
          <w:p w14:paraId="1140133B" w14:textId="77777777" w:rsidR="00D46584" w:rsidRDefault="00D46584" w:rsidP="00E7778A">
            <w:pPr>
              <w:rPr>
                <w:rFonts w:eastAsiaTheme="majorEastAsia" w:cstheme="majorBidi"/>
                <w:b/>
                <w:sz w:val="26"/>
                <w:szCs w:val="26"/>
              </w:rPr>
            </w:pPr>
            <w:r w:rsidRPr="00AF3946">
              <w:rPr>
                <w:rFonts w:eastAsiaTheme="majorEastAsia" w:cstheme="majorBidi"/>
                <w:b/>
                <w:sz w:val="26"/>
                <w:szCs w:val="26"/>
              </w:rPr>
              <w:t>Pályázat közzétételének helye:</w:t>
            </w:r>
          </w:p>
        </w:tc>
        <w:tc>
          <w:tcPr>
            <w:tcW w:w="4531" w:type="dxa"/>
          </w:tcPr>
          <w:p w14:paraId="622E6BC3" w14:textId="77777777" w:rsidR="00D46584" w:rsidRDefault="00D46584" w:rsidP="00E7778A">
            <w:pPr>
              <w:rPr>
                <w:rFonts w:eastAsiaTheme="majorEastAsia" w:cstheme="majorBidi"/>
                <w:b/>
                <w:sz w:val="26"/>
                <w:szCs w:val="26"/>
              </w:rPr>
            </w:pPr>
            <w:hyperlink r:id="rId14" w:history="1">
              <w:r w:rsidRPr="00EE7273">
                <w:rPr>
                  <w:rStyle w:val="Hiperhivatkozs"/>
                  <w:rFonts w:eastAsiaTheme="majorEastAsia" w:cstheme="majorBidi"/>
                  <w:b/>
                  <w:sz w:val="26"/>
                  <w:szCs w:val="26"/>
                </w:rPr>
                <w:t>https://www.uni-sopron.hu/-palyazati-felhivasok</w:t>
              </w:r>
            </w:hyperlink>
          </w:p>
          <w:p w14:paraId="29E913EC" w14:textId="77777777" w:rsidR="00D46584" w:rsidRDefault="00D46584" w:rsidP="00E7778A">
            <w:pPr>
              <w:rPr>
                <w:rFonts w:eastAsiaTheme="majorEastAsia" w:cstheme="majorBidi"/>
                <w:b/>
                <w:sz w:val="26"/>
                <w:szCs w:val="26"/>
              </w:rPr>
            </w:pPr>
          </w:p>
        </w:tc>
      </w:tr>
      <w:tr w:rsidR="00D46584" w14:paraId="42A4D720" w14:textId="77777777" w:rsidTr="00E7778A">
        <w:tc>
          <w:tcPr>
            <w:tcW w:w="4530" w:type="dxa"/>
          </w:tcPr>
          <w:p w14:paraId="4AACCC86" w14:textId="77777777" w:rsidR="00D46584" w:rsidRDefault="00D46584" w:rsidP="00E7778A">
            <w:pPr>
              <w:rPr>
                <w:rFonts w:eastAsiaTheme="majorEastAsia" w:cstheme="majorBidi"/>
                <w:b/>
                <w:sz w:val="26"/>
                <w:szCs w:val="26"/>
              </w:rPr>
            </w:pPr>
            <w:r>
              <w:rPr>
                <w:rFonts w:eastAsiaTheme="majorEastAsia" w:cstheme="majorBidi"/>
                <w:b/>
                <w:sz w:val="26"/>
                <w:szCs w:val="26"/>
              </w:rPr>
              <w:t>Pályázatok beérkezési helye:</w:t>
            </w:r>
          </w:p>
        </w:tc>
        <w:tc>
          <w:tcPr>
            <w:tcW w:w="4531" w:type="dxa"/>
          </w:tcPr>
          <w:p w14:paraId="622F10D0" w14:textId="77777777" w:rsidR="00D46584" w:rsidRDefault="00D46584" w:rsidP="00E7778A">
            <w:pPr>
              <w:rPr>
                <w:rFonts w:eastAsiaTheme="majorEastAsia" w:cstheme="majorBidi"/>
                <w:b/>
                <w:sz w:val="26"/>
                <w:szCs w:val="26"/>
              </w:rPr>
            </w:pPr>
            <w:r w:rsidRPr="00847099">
              <w:rPr>
                <w:rFonts w:eastAsiaTheme="majorEastAsia" w:cstheme="majorBidi"/>
                <w:b/>
                <w:sz w:val="26"/>
                <w:szCs w:val="26"/>
              </w:rPr>
              <w:t>soedr-osztondij@uni-sopron.hu</w:t>
            </w:r>
          </w:p>
        </w:tc>
      </w:tr>
    </w:tbl>
    <w:p w14:paraId="4C205794" w14:textId="0C003C93" w:rsidR="00AF3946" w:rsidRDefault="00AF3946">
      <w:pPr>
        <w:rPr>
          <w:rFonts w:eastAsiaTheme="majorEastAsia" w:cstheme="majorBidi"/>
          <w:b/>
          <w:sz w:val="26"/>
          <w:szCs w:val="26"/>
        </w:rPr>
      </w:pPr>
    </w:p>
    <w:p w14:paraId="002098DD" w14:textId="258905EF" w:rsidR="00D40A05" w:rsidRDefault="00D40A05">
      <w:pPr>
        <w:rPr>
          <w:rFonts w:eastAsiaTheme="majorEastAsia" w:cstheme="majorBidi"/>
          <w:b/>
          <w:sz w:val="26"/>
          <w:szCs w:val="26"/>
        </w:rPr>
      </w:pPr>
      <w:r>
        <w:rPr>
          <w:rFonts w:eastAsiaTheme="majorEastAsia" w:cstheme="majorBidi"/>
          <w:b/>
          <w:sz w:val="26"/>
          <w:szCs w:val="26"/>
        </w:rPr>
        <w:br w:type="page"/>
      </w:r>
    </w:p>
    <w:p w14:paraId="14B56D81" w14:textId="77777777" w:rsidR="00AF3946" w:rsidRDefault="00AF3946">
      <w:pPr>
        <w:rPr>
          <w:rFonts w:eastAsiaTheme="majorEastAsia" w:cstheme="majorBidi"/>
          <w:b/>
          <w:sz w:val="26"/>
          <w:szCs w:val="26"/>
        </w:rPr>
      </w:pPr>
    </w:p>
    <w:bookmarkEnd w:id="101"/>
    <w:p w14:paraId="7FF5D78C" w14:textId="7731B46C" w:rsidR="00AC48DB" w:rsidRPr="00615688" w:rsidRDefault="00A518E7" w:rsidP="00720E4D">
      <w:pPr>
        <w:pStyle w:val="Cmsor1"/>
      </w:pPr>
      <w:r>
        <w:t>A pályázat célja</w:t>
      </w:r>
    </w:p>
    <w:p w14:paraId="71FEA622" w14:textId="0FA35C06" w:rsidR="006C4094" w:rsidRPr="00615688" w:rsidRDefault="006C4094" w:rsidP="006C4094">
      <w:pPr>
        <w:jc w:val="both"/>
      </w:pPr>
      <w:r w:rsidRPr="00615688">
        <w:t>A Soproni Egyetem Szenátusa az oktatói és kutatói utánpótlás biztosítása érdekében, az oktatói és kutatói pályát választók oktatói és tudományos pályán való elindulás</w:t>
      </w:r>
      <w:r w:rsidR="00C51602">
        <w:t>a</w:t>
      </w:r>
      <w:r w:rsidRPr="00615688">
        <w:t>, majd pályán való megmaradásának elősegítése, támogatása érdekében</w:t>
      </w:r>
      <w:r w:rsidR="00A518E7">
        <w:t xml:space="preserve"> – a Soproni Egyetemért Alapítvány Kuratóriuma által jóváhagyott</w:t>
      </w:r>
      <w:r w:rsidR="00F87DFF">
        <w:t xml:space="preserve"> Ösztöndíj program és szabályzat alapján</w:t>
      </w:r>
      <w:r w:rsidR="00A518E7">
        <w:t xml:space="preserve"> </w:t>
      </w:r>
      <w:r w:rsidR="00F87DFF">
        <w:t>–</w:t>
      </w:r>
      <w:r w:rsidRPr="00615688">
        <w:t xml:space="preserve"> </w:t>
      </w:r>
      <w:r w:rsidR="00F87DFF">
        <w:t>írja ki az alábbi pályázatot.</w:t>
      </w:r>
    </w:p>
    <w:p w14:paraId="5DB8ECEB" w14:textId="7DC05211" w:rsidR="006D548B" w:rsidRPr="00615688" w:rsidRDefault="006D548B" w:rsidP="00720E4D">
      <w:pPr>
        <w:pStyle w:val="Cmsor1"/>
      </w:pPr>
      <w:bookmarkStart w:id="102" w:name="_Toc168572033"/>
      <w:r w:rsidRPr="00615688">
        <w:t xml:space="preserve">A </w:t>
      </w:r>
      <w:bookmarkEnd w:id="102"/>
      <w:r w:rsidR="00F87DFF">
        <w:t>pályázat célcsoportja</w:t>
      </w:r>
    </w:p>
    <w:p w14:paraId="5FF12D4E" w14:textId="641EC8F1" w:rsidR="007333C1" w:rsidRDefault="007333C1" w:rsidP="00F330E7">
      <w:pPr>
        <w:jc w:val="both"/>
      </w:pPr>
      <w:r>
        <w:t xml:space="preserve">A Soproni Egyetem a jelen pályázati kiírást </w:t>
      </w:r>
      <w:r w:rsidR="00174DA6">
        <w:t xml:space="preserve">az elmúlt 3 évben doktori (PhD) címet szerzett személyek </w:t>
      </w:r>
      <w:r>
        <w:t>részére teszi elérhetővé. A további személyi feltételeket az egyes ösztöndíjkategóriák pályázati feltételei részletesen tartalmazzák.</w:t>
      </w:r>
    </w:p>
    <w:p w14:paraId="7A98ADEB" w14:textId="4E550196" w:rsidR="007333C1" w:rsidRDefault="007333C1" w:rsidP="006D548B"/>
    <w:p w14:paraId="737DD860" w14:textId="4C9E4829" w:rsidR="00B366FA" w:rsidRDefault="00B366FA" w:rsidP="00720E4D">
      <w:pPr>
        <w:pStyle w:val="Cmsor1"/>
      </w:pPr>
      <w:r>
        <w:t>Az ösztöndíjas jogviszony időtartama</w:t>
      </w:r>
    </w:p>
    <w:p w14:paraId="539CFA81" w14:textId="3C1E0712" w:rsidR="00B366FA" w:rsidRDefault="00B366FA" w:rsidP="00F330E7">
      <w:pPr>
        <w:jc w:val="both"/>
      </w:pPr>
      <w:r>
        <w:t xml:space="preserve">Jelen pályázattal meghirdetett ösztöndíjakat az Egyetem a </w:t>
      </w:r>
      <w:r w:rsidR="008E0904">
        <w:t>2025/2026</w:t>
      </w:r>
      <w:r>
        <w:t>-ös tanévre: 202</w:t>
      </w:r>
      <w:r w:rsidR="00BD3A5B">
        <w:t>5</w:t>
      </w:r>
      <w:r>
        <w:t xml:space="preserve">. </w:t>
      </w:r>
      <w:r w:rsidR="00DC5375">
        <w:t>s</w:t>
      </w:r>
      <w:r>
        <w:t>zeptember – 202</w:t>
      </w:r>
      <w:r w:rsidR="00881A57">
        <w:t>6</w:t>
      </w:r>
      <w:r>
        <w:t xml:space="preserve">. július közötti időszakra hirdeti meg. </w:t>
      </w:r>
    </w:p>
    <w:p w14:paraId="43916075" w14:textId="1E64CC73" w:rsidR="00B366FA" w:rsidRPr="00B366FA" w:rsidRDefault="003B2251" w:rsidP="00720E4D">
      <w:pPr>
        <w:pStyle w:val="Cmsor1"/>
      </w:pPr>
      <w:r>
        <w:t>Pályázható ösztöndíjak</w:t>
      </w:r>
    </w:p>
    <w:p w14:paraId="401001A3" w14:textId="1C04234F" w:rsidR="00B366FA" w:rsidRDefault="00B366FA" w:rsidP="00B366FA"/>
    <w:tbl>
      <w:tblPr>
        <w:tblStyle w:val="Rcsostblzat"/>
        <w:tblW w:w="0" w:type="auto"/>
        <w:tblLook w:val="04A0" w:firstRow="1" w:lastRow="0" w:firstColumn="1" w:lastColumn="0" w:noHBand="0" w:noVBand="1"/>
      </w:tblPr>
      <w:tblGrid>
        <w:gridCol w:w="2689"/>
        <w:gridCol w:w="2268"/>
        <w:gridCol w:w="1984"/>
        <w:gridCol w:w="2120"/>
      </w:tblGrid>
      <w:tr w:rsidR="003B2251" w14:paraId="359BD1EE" w14:textId="77777777" w:rsidTr="00C93B19">
        <w:tc>
          <w:tcPr>
            <w:tcW w:w="2689" w:type="dxa"/>
            <w:shd w:val="clear" w:color="auto" w:fill="FF5050"/>
          </w:tcPr>
          <w:p w14:paraId="35F4C94B" w14:textId="77777777" w:rsidR="00A15DFF" w:rsidRPr="00A15DFF" w:rsidRDefault="00A15DFF" w:rsidP="00B366FA">
            <w:pPr>
              <w:rPr>
                <w:b/>
              </w:rPr>
            </w:pPr>
          </w:p>
          <w:p w14:paraId="11DA14CA" w14:textId="77777777" w:rsidR="003B2251" w:rsidRPr="00A15DFF" w:rsidRDefault="003B2251" w:rsidP="00B366FA">
            <w:pPr>
              <w:rPr>
                <w:b/>
              </w:rPr>
            </w:pPr>
            <w:r w:rsidRPr="00A15DFF">
              <w:rPr>
                <w:b/>
              </w:rPr>
              <w:t>Ösztöndíjak típusa</w:t>
            </w:r>
          </w:p>
          <w:p w14:paraId="600F4DFA" w14:textId="0ADB15A5" w:rsidR="00A15DFF" w:rsidRPr="00A15DFF" w:rsidRDefault="00A15DFF" w:rsidP="00B366FA">
            <w:pPr>
              <w:rPr>
                <w:b/>
              </w:rPr>
            </w:pPr>
          </w:p>
        </w:tc>
        <w:tc>
          <w:tcPr>
            <w:tcW w:w="2268" w:type="dxa"/>
            <w:shd w:val="clear" w:color="auto" w:fill="FF5050"/>
          </w:tcPr>
          <w:p w14:paraId="2D746329" w14:textId="77777777" w:rsidR="00A15DFF" w:rsidRDefault="00A15DFF" w:rsidP="00B366FA"/>
          <w:p w14:paraId="462F5AAB" w14:textId="093ABD14" w:rsidR="003B2251" w:rsidRPr="00A15DFF" w:rsidRDefault="003B2251" w:rsidP="00B366FA">
            <w:r w:rsidRPr="00A15DFF">
              <w:t>I. Kategória</w:t>
            </w:r>
          </w:p>
        </w:tc>
        <w:tc>
          <w:tcPr>
            <w:tcW w:w="1984" w:type="dxa"/>
            <w:shd w:val="clear" w:color="auto" w:fill="FF5050"/>
          </w:tcPr>
          <w:p w14:paraId="3BE8CE3B" w14:textId="77777777" w:rsidR="00A15DFF" w:rsidRDefault="00A15DFF" w:rsidP="00B366FA"/>
          <w:p w14:paraId="21B62CB6" w14:textId="650CECE4" w:rsidR="003B2251" w:rsidRPr="00A15DFF" w:rsidRDefault="003B2251" w:rsidP="00B366FA">
            <w:r w:rsidRPr="00A15DFF">
              <w:t>II. Kategória</w:t>
            </w:r>
          </w:p>
        </w:tc>
        <w:tc>
          <w:tcPr>
            <w:tcW w:w="2120" w:type="dxa"/>
            <w:shd w:val="clear" w:color="auto" w:fill="FF5050"/>
          </w:tcPr>
          <w:p w14:paraId="442FF058" w14:textId="77777777" w:rsidR="00A15DFF" w:rsidRDefault="00A15DFF" w:rsidP="00B366FA"/>
          <w:p w14:paraId="64DE0CBE" w14:textId="6D3C7A62" w:rsidR="003B2251" w:rsidRPr="00A15DFF" w:rsidRDefault="003B2251" w:rsidP="00B366FA">
            <w:r w:rsidRPr="00A15DFF">
              <w:t>III. Kategória</w:t>
            </w:r>
          </w:p>
        </w:tc>
      </w:tr>
      <w:tr w:rsidR="003B2251" w14:paraId="1E5208D4" w14:textId="77777777" w:rsidTr="00C93B19">
        <w:tc>
          <w:tcPr>
            <w:tcW w:w="2689" w:type="dxa"/>
            <w:shd w:val="clear" w:color="auto" w:fill="FF5050"/>
          </w:tcPr>
          <w:p w14:paraId="58BBEC96" w14:textId="77777777" w:rsidR="00A15DFF" w:rsidRPr="00A15DFF" w:rsidRDefault="00A15DFF" w:rsidP="00B366FA">
            <w:pPr>
              <w:rPr>
                <w:b/>
              </w:rPr>
            </w:pPr>
          </w:p>
          <w:p w14:paraId="316347BC" w14:textId="54B2CF0C" w:rsidR="003B2251" w:rsidRDefault="003B2251" w:rsidP="00B366FA">
            <w:pPr>
              <w:rPr>
                <w:b/>
              </w:rPr>
            </w:pPr>
            <w:r w:rsidRPr="00A15DFF">
              <w:rPr>
                <w:b/>
              </w:rPr>
              <w:t>Posztdoktori Ösztöndíj</w:t>
            </w:r>
          </w:p>
          <w:p w14:paraId="6ABDEABB" w14:textId="5CD079E4" w:rsidR="00D40A05" w:rsidRPr="00A15DFF" w:rsidRDefault="00D40A05" w:rsidP="00B366FA">
            <w:pPr>
              <w:rPr>
                <w:b/>
              </w:rPr>
            </w:pPr>
            <w:r>
              <w:rPr>
                <w:b/>
              </w:rPr>
              <w:t>(EPoÖ)</w:t>
            </w:r>
          </w:p>
          <w:p w14:paraId="7ABF58C5" w14:textId="3C700B03" w:rsidR="00A15DFF" w:rsidRPr="00A15DFF" w:rsidRDefault="00A15DFF" w:rsidP="00B366FA">
            <w:pPr>
              <w:rPr>
                <w:b/>
              </w:rPr>
            </w:pPr>
          </w:p>
        </w:tc>
        <w:tc>
          <w:tcPr>
            <w:tcW w:w="2268" w:type="dxa"/>
            <w:shd w:val="clear" w:color="auto" w:fill="E7E6E6" w:themeFill="background2"/>
          </w:tcPr>
          <w:p w14:paraId="0384E11D" w14:textId="77777777" w:rsidR="00A15DFF" w:rsidRDefault="00A15DFF" w:rsidP="00A15DFF">
            <w:pPr>
              <w:jc w:val="center"/>
            </w:pPr>
          </w:p>
          <w:p w14:paraId="19BD802B" w14:textId="1C54FD44" w:rsidR="003B2251" w:rsidRDefault="00A15DFF" w:rsidP="00A15DFF">
            <w:pPr>
              <w:jc w:val="center"/>
            </w:pPr>
            <w:r>
              <w:t xml:space="preserve">200.000 </w:t>
            </w:r>
            <w:r w:rsidRPr="00A15DFF">
              <w:t>Ft/hó</w:t>
            </w:r>
          </w:p>
        </w:tc>
        <w:tc>
          <w:tcPr>
            <w:tcW w:w="1984" w:type="dxa"/>
            <w:shd w:val="clear" w:color="auto" w:fill="E7E6E6" w:themeFill="background2"/>
          </w:tcPr>
          <w:p w14:paraId="4D889856" w14:textId="77777777" w:rsidR="00A15DFF" w:rsidRDefault="00A15DFF" w:rsidP="00A15DFF">
            <w:pPr>
              <w:jc w:val="center"/>
            </w:pPr>
          </w:p>
          <w:p w14:paraId="15EABC2D" w14:textId="73A64A98" w:rsidR="003B2251" w:rsidRDefault="00A15DFF" w:rsidP="00A15DFF">
            <w:pPr>
              <w:jc w:val="center"/>
            </w:pPr>
            <w:r>
              <w:t xml:space="preserve">100.000 </w:t>
            </w:r>
            <w:r w:rsidRPr="00A15DFF">
              <w:t>Ft/hó</w:t>
            </w:r>
          </w:p>
        </w:tc>
        <w:tc>
          <w:tcPr>
            <w:tcW w:w="2120" w:type="dxa"/>
            <w:shd w:val="clear" w:color="auto" w:fill="767171" w:themeFill="background2" w:themeFillShade="80"/>
          </w:tcPr>
          <w:p w14:paraId="06DA737D" w14:textId="77777777" w:rsidR="00A15DFF" w:rsidRDefault="00A15DFF" w:rsidP="00A15DFF">
            <w:pPr>
              <w:jc w:val="center"/>
            </w:pPr>
          </w:p>
          <w:p w14:paraId="6941D9EB" w14:textId="20415EB1" w:rsidR="003B2251" w:rsidRDefault="00A15DFF" w:rsidP="00A15DFF">
            <w:pPr>
              <w:jc w:val="center"/>
            </w:pPr>
            <w:r>
              <w:t>---</w:t>
            </w:r>
          </w:p>
        </w:tc>
      </w:tr>
    </w:tbl>
    <w:p w14:paraId="65CB44C5" w14:textId="421A26D0" w:rsidR="003B2251" w:rsidRDefault="003B2251" w:rsidP="00B366FA"/>
    <w:p w14:paraId="004FCCF6" w14:textId="77777777" w:rsidR="003B2251" w:rsidRDefault="003B2251" w:rsidP="00B366FA"/>
    <w:p w14:paraId="194FCC79" w14:textId="20CB26A4" w:rsidR="00C93B19" w:rsidRPr="00D16100" w:rsidRDefault="00C93B19" w:rsidP="00720E4D">
      <w:pPr>
        <w:pStyle w:val="Cmsor1"/>
      </w:pPr>
      <w:bookmarkStart w:id="103" w:name="_Toc168572037"/>
      <w:r w:rsidRPr="00D16100">
        <w:t>Egy</w:t>
      </w:r>
      <w:bookmarkEnd w:id="103"/>
      <w:r w:rsidR="00720E4D" w:rsidRPr="00D16100">
        <w:t>etemi Posztdoktori Ösztöndíj</w:t>
      </w:r>
    </w:p>
    <w:p w14:paraId="577CFA96" w14:textId="77777777" w:rsidR="00C93B19" w:rsidRPr="00D16100" w:rsidRDefault="00C93B19" w:rsidP="00C93B19">
      <w:pPr>
        <w:pStyle w:val="Listaszerbekezds"/>
      </w:pPr>
    </w:p>
    <w:p w14:paraId="70A6353D" w14:textId="41260CD1" w:rsidR="00C93B19" w:rsidRPr="00D16100" w:rsidRDefault="00C93B19" w:rsidP="0016389C">
      <w:pPr>
        <w:pStyle w:val="Listaszerbekezds"/>
        <w:numPr>
          <w:ilvl w:val="1"/>
          <w:numId w:val="30"/>
        </w:numPr>
        <w:jc w:val="both"/>
      </w:pPr>
      <w:r w:rsidRPr="00D16100">
        <w:rPr>
          <w:b/>
        </w:rPr>
        <w:t xml:space="preserve">Egyetemi posztdoktori ösztöndíj (EPoÖ) I. kategóriájára </w:t>
      </w:r>
      <w:r w:rsidRPr="00D16100">
        <w:rPr>
          <w:bCs/>
        </w:rPr>
        <w:t>pályázhat</w:t>
      </w:r>
      <w:r w:rsidRPr="00D16100">
        <w:rPr>
          <w:b/>
        </w:rPr>
        <w:t xml:space="preserve"> </w:t>
      </w:r>
      <w:r w:rsidRPr="00D16100">
        <w:t>az a munkavállaló, aki az alábbi feltételeknek megfelel:</w:t>
      </w:r>
    </w:p>
    <w:p w14:paraId="335562D1" w14:textId="77777777" w:rsidR="00C93B19" w:rsidRPr="00D16100" w:rsidRDefault="00C93B19" w:rsidP="00C93B19">
      <w:pPr>
        <w:pStyle w:val="Listaszerbekezds"/>
        <w:numPr>
          <w:ilvl w:val="1"/>
          <w:numId w:val="16"/>
        </w:numPr>
        <w:jc w:val="both"/>
      </w:pPr>
      <w:r w:rsidRPr="00D16100">
        <w:t>a Soproni Egyetemmel főállású, teljes munkaidejű munkaviszonyban áll, főállású tanársegédi vagy tudományos segédmunkatárs munkakört tölt be;</w:t>
      </w:r>
    </w:p>
    <w:p w14:paraId="6DBCB6ED" w14:textId="77777777" w:rsidR="00C93B19" w:rsidRPr="00D16100" w:rsidRDefault="00C93B19" w:rsidP="00C93B19">
      <w:pPr>
        <w:pStyle w:val="Listaszerbekezds"/>
        <w:numPr>
          <w:ilvl w:val="1"/>
          <w:numId w:val="16"/>
        </w:numPr>
        <w:jc w:val="both"/>
      </w:pPr>
      <w:r w:rsidRPr="00D16100">
        <w:t>a Soproni Egyetemmel fennálló munkaviszonyán kívül nem rendelkezik munkaviszonnyal vagy munkavégzésre irányuló egyéb jogviszonnyal;</w:t>
      </w:r>
    </w:p>
    <w:p w14:paraId="7BC29B7A" w14:textId="77777777" w:rsidR="00C93B19" w:rsidRPr="00D16100" w:rsidRDefault="00C93B19" w:rsidP="00C93B19">
      <w:pPr>
        <w:pStyle w:val="Listaszerbekezds"/>
        <w:numPr>
          <w:ilvl w:val="1"/>
          <w:numId w:val="16"/>
        </w:numPr>
        <w:jc w:val="both"/>
      </w:pPr>
      <w:r w:rsidRPr="00D16100">
        <w:t>folyamatos publikációs tevékenységet folytat;</w:t>
      </w:r>
    </w:p>
    <w:p w14:paraId="73D3A169" w14:textId="1A440155" w:rsidR="00C93B19" w:rsidRPr="00D16100" w:rsidRDefault="00C93B19" w:rsidP="00C93B19">
      <w:pPr>
        <w:pStyle w:val="Listaszerbekezds"/>
        <w:numPr>
          <w:ilvl w:val="1"/>
          <w:numId w:val="16"/>
        </w:numPr>
        <w:jc w:val="both"/>
      </w:pPr>
      <w:r w:rsidRPr="00D16100">
        <w:t xml:space="preserve">az ösztöndíjas időszak végén vállalja, hogy </w:t>
      </w:r>
      <w:r w:rsidR="00174DA6" w:rsidRPr="00D16100">
        <w:t xml:space="preserve">elfogadásra kerül </w:t>
      </w:r>
      <w:r w:rsidRPr="00D16100">
        <w:t xml:space="preserve">egy, a kutatási eredményeinek összefoglalását tartalmazó – a Scimago Journal Ranking szerinti Q1/Q2 </w:t>
      </w:r>
      <w:r w:rsidR="00174DA6" w:rsidRPr="00D16100">
        <w:t xml:space="preserve">kategóriába sorolt </w:t>
      </w:r>
      <w:r w:rsidRPr="00D16100">
        <w:t xml:space="preserve">tudományos publikációja, amelynek </w:t>
      </w:r>
      <w:r w:rsidR="00174DA6" w:rsidRPr="00D16100">
        <w:t>első, vagy utolsó</w:t>
      </w:r>
      <w:r w:rsidRPr="00D16100">
        <w:t xml:space="preserve"> szerzője;</w:t>
      </w:r>
    </w:p>
    <w:p w14:paraId="18E4305C" w14:textId="77777777" w:rsidR="00C93B19" w:rsidRPr="00D16100" w:rsidRDefault="00C93B19" w:rsidP="00C93B19">
      <w:pPr>
        <w:pStyle w:val="Listaszerbekezds"/>
        <w:numPr>
          <w:ilvl w:val="1"/>
          <w:numId w:val="16"/>
        </w:numPr>
        <w:jc w:val="both"/>
      </w:pPr>
      <w:r w:rsidRPr="00D16100">
        <w:lastRenderedPageBreak/>
        <w:t>angol nyelven igazoltan oktatni képes.</w:t>
      </w:r>
    </w:p>
    <w:p w14:paraId="051FEC9A" w14:textId="77777777" w:rsidR="00C93B19" w:rsidRPr="00D16100" w:rsidRDefault="00C93B19" w:rsidP="00C93B19">
      <w:pPr>
        <w:jc w:val="both"/>
      </w:pPr>
    </w:p>
    <w:p w14:paraId="34C485BF" w14:textId="3F46A331" w:rsidR="00C93B19" w:rsidRPr="00D16100" w:rsidRDefault="00C93B19" w:rsidP="0016389C">
      <w:pPr>
        <w:pStyle w:val="Listaszerbekezds"/>
        <w:numPr>
          <w:ilvl w:val="1"/>
          <w:numId w:val="30"/>
        </w:numPr>
        <w:jc w:val="both"/>
      </w:pPr>
      <w:r w:rsidRPr="00D16100">
        <w:rPr>
          <w:b/>
        </w:rPr>
        <w:t xml:space="preserve">Egyetemi posztdoktori ösztöndíj (EPoÖ) II. kategóriájára </w:t>
      </w:r>
      <w:r w:rsidRPr="00D16100">
        <w:rPr>
          <w:bCs/>
        </w:rPr>
        <w:t xml:space="preserve">pályázhat </w:t>
      </w:r>
      <w:r w:rsidRPr="00D16100">
        <w:t>az a munkavállaló, aki az alábbi feltételeknek megfelel:</w:t>
      </w:r>
    </w:p>
    <w:p w14:paraId="724BB3E5" w14:textId="38EE9B4A" w:rsidR="00C93B19" w:rsidRPr="00D16100" w:rsidRDefault="00C93B19" w:rsidP="00C93B19">
      <w:pPr>
        <w:pStyle w:val="Listaszerbekezds"/>
        <w:numPr>
          <w:ilvl w:val="1"/>
          <w:numId w:val="16"/>
        </w:numPr>
        <w:jc w:val="both"/>
      </w:pPr>
      <w:r w:rsidRPr="00D16100">
        <w:t>a Soproni Egyetemmel részmunkaidejű munkaviszonyban áll, főállású tanársegédi vagy tudományos segédmunkatársi</w:t>
      </w:r>
      <w:r w:rsidR="00AE6567" w:rsidRPr="00D16100">
        <w:t>, tudományos munkatársi</w:t>
      </w:r>
      <w:r w:rsidRPr="00D16100">
        <w:t xml:space="preserve"> munkakört tölt be;</w:t>
      </w:r>
    </w:p>
    <w:p w14:paraId="5D414B48" w14:textId="77777777" w:rsidR="00C93B19" w:rsidRPr="00D16100" w:rsidRDefault="00C93B19" w:rsidP="00C93B19">
      <w:pPr>
        <w:pStyle w:val="Listaszerbekezds"/>
        <w:numPr>
          <w:ilvl w:val="1"/>
          <w:numId w:val="16"/>
        </w:numPr>
        <w:jc w:val="both"/>
      </w:pPr>
      <w:r w:rsidRPr="00D16100">
        <w:t>a Soproni Egyetemmel fennálló munkaviszonyán kívül nem rendelkezik munkaviszonnyal vagy munkavégzésre irányuló egyéb jogviszonnyal;</w:t>
      </w:r>
    </w:p>
    <w:p w14:paraId="2CF1E2FF" w14:textId="77777777" w:rsidR="00C93B19" w:rsidRPr="00D16100" w:rsidRDefault="00C93B19" w:rsidP="00C93B19">
      <w:pPr>
        <w:pStyle w:val="Listaszerbekezds"/>
        <w:numPr>
          <w:ilvl w:val="1"/>
          <w:numId w:val="16"/>
        </w:numPr>
        <w:jc w:val="both"/>
      </w:pPr>
      <w:r w:rsidRPr="00D16100">
        <w:t>folyamatos publikációs tevékenységet folytat;</w:t>
      </w:r>
    </w:p>
    <w:p w14:paraId="569E224F" w14:textId="236AD3E1" w:rsidR="00C93B19" w:rsidRPr="00D16100" w:rsidRDefault="00C93B19" w:rsidP="00C93B19">
      <w:pPr>
        <w:pStyle w:val="Listaszerbekezds"/>
        <w:numPr>
          <w:ilvl w:val="1"/>
          <w:numId w:val="16"/>
        </w:numPr>
        <w:jc w:val="both"/>
      </w:pPr>
      <w:r w:rsidRPr="00D16100">
        <w:t xml:space="preserve">az ösztöndíjas időszak végén vállalja, hogy </w:t>
      </w:r>
      <w:r w:rsidR="00174DA6" w:rsidRPr="00D16100">
        <w:t xml:space="preserve">elfogadásra kerül </w:t>
      </w:r>
      <w:r w:rsidRPr="00D16100">
        <w:t xml:space="preserve">egy, a kutatási eredményeinek összefoglalását tartalmazó – a Scimago Journal Ranking szerinti Q1/Q2 kategóriába sorolt folyóiratokban – tudományos publikációja, amelynek </w:t>
      </w:r>
      <w:r w:rsidR="00174DA6" w:rsidRPr="00D16100">
        <w:t>első, vagy utolsó szerzője</w:t>
      </w:r>
      <w:r w:rsidRPr="00D16100">
        <w:t>;</w:t>
      </w:r>
    </w:p>
    <w:p w14:paraId="0B970A18" w14:textId="77777777" w:rsidR="00C93B19" w:rsidRPr="00D16100" w:rsidRDefault="00C93B19" w:rsidP="00C93B19">
      <w:pPr>
        <w:pStyle w:val="Listaszerbekezds"/>
        <w:numPr>
          <w:ilvl w:val="1"/>
          <w:numId w:val="16"/>
        </w:numPr>
        <w:jc w:val="both"/>
      </w:pPr>
      <w:r w:rsidRPr="00D16100">
        <w:t>angol nyelven igazoltan oktatni képes.</w:t>
      </w:r>
    </w:p>
    <w:p w14:paraId="271B2B18" w14:textId="77777777" w:rsidR="00D46584" w:rsidRPr="00D16100" w:rsidRDefault="00D46584" w:rsidP="00D46584"/>
    <w:p w14:paraId="5850F96E" w14:textId="77777777" w:rsidR="00D46584" w:rsidRPr="00D16100" w:rsidRDefault="00D46584" w:rsidP="00D46584">
      <w:pPr>
        <w:pStyle w:val="Cmsor1"/>
      </w:pPr>
      <w:bookmarkStart w:id="104" w:name="_Toc168572034"/>
      <w:r w:rsidRPr="00D16100">
        <w:t>A pályázatban való részvétel feltételei</w:t>
      </w:r>
      <w:bookmarkEnd w:id="104"/>
    </w:p>
    <w:p w14:paraId="357DD644" w14:textId="77777777" w:rsidR="00D46584" w:rsidRPr="00D16100" w:rsidRDefault="00D46584" w:rsidP="00D46584">
      <w:pPr>
        <w:pStyle w:val="Listaszerbekezds"/>
        <w:numPr>
          <w:ilvl w:val="1"/>
          <w:numId w:val="30"/>
        </w:numPr>
        <w:jc w:val="both"/>
      </w:pPr>
      <w:r w:rsidRPr="00D16100">
        <w:t xml:space="preserve">Pályázni elektronikus úton a pályázati kiírás fejlécében meghatározott e-mail címen keresztül lehet. </w:t>
      </w:r>
    </w:p>
    <w:p w14:paraId="3791B85C" w14:textId="77777777" w:rsidR="00D46584" w:rsidRPr="00DA3C87" w:rsidRDefault="00D46584" w:rsidP="00D46584">
      <w:pPr>
        <w:pStyle w:val="Listaszerbekezds"/>
        <w:numPr>
          <w:ilvl w:val="1"/>
          <w:numId w:val="30"/>
        </w:numPr>
        <w:jc w:val="both"/>
      </w:pPr>
      <w:r w:rsidRPr="00D16100">
        <w:t xml:space="preserve">A </w:t>
      </w:r>
      <w:r w:rsidRPr="00DA3C87">
        <w:t xml:space="preserve">pályázathoz csatolni kell a kitöltött pályázati adatlapot – 1. sz. melléklet – és mellékelni kell a szükséges igazolásokat. </w:t>
      </w:r>
    </w:p>
    <w:p w14:paraId="21F53545" w14:textId="54EC4FEB" w:rsidR="00D16100" w:rsidRPr="00DA3C87" w:rsidRDefault="00D16100" w:rsidP="00D16100">
      <w:pPr>
        <w:pStyle w:val="Listaszerbekezds"/>
        <w:numPr>
          <w:ilvl w:val="1"/>
          <w:numId w:val="30"/>
        </w:numPr>
        <w:jc w:val="both"/>
      </w:pPr>
      <w:r w:rsidRPr="00DA3C87">
        <w:t>A pályázati adatlapon a pályázó megjelöli az ösztöndíjas időszakban teljesíteni kívánt a vállalásait, a mellékelt pályázati adatlap szerint.</w:t>
      </w:r>
    </w:p>
    <w:p w14:paraId="01EB0641" w14:textId="4824DFC9" w:rsidR="00AE6567" w:rsidRPr="00D16100" w:rsidRDefault="00AE6567" w:rsidP="00D46584">
      <w:pPr>
        <w:pStyle w:val="Listaszerbekezds"/>
        <w:numPr>
          <w:ilvl w:val="1"/>
          <w:numId w:val="30"/>
        </w:numPr>
        <w:jc w:val="both"/>
      </w:pPr>
      <w:r w:rsidRPr="00D16100">
        <w:t xml:space="preserve">Egyidejűleg csak egy kategóriában nyújthatja be a pályázó a pályázatát. </w:t>
      </w:r>
    </w:p>
    <w:p w14:paraId="6C5A6A1A" w14:textId="290A3305" w:rsidR="00D46584" w:rsidRPr="00D16100" w:rsidRDefault="00D46584" w:rsidP="00D46584">
      <w:pPr>
        <w:pStyle w:val="Listaszerbekezds"/>
        <w:numPr>
          <w:ilvl w:val="1"/>
          <w:numId w:val="30"/>
        </w:numPr>
        <w:jc w:val="both"/>
      </w:pPr>
      <w:r w:rsidRPr="00D16100">
        <w:t xml:space="preserve">A pályázó köteles csatolni </w:t>
      </w:r>
      <w:r w:rsidR="00F330E7" w:rsidRPr="00D16100">
        <w:t xml:space="preserve">a </w:t>
      </w:r>
      <w:r w:rsidRPr="00D16100">
        <w:t xml:space="preserve">jelen pályázati kiírás 2. sz. mellékletében meghatározott nyilatkozatot, mellyel hozzájárul a pályázati adatlapon szereplő személyes adatainak a Soproni Egyetem arra jogosult munkavállalói – mindenekelőtt a bizottság tagjai és a Gazdasági Főigazgatóság Humánerőforrásgazdálkodási Osztály </w:t>
      </w:r>
      <w:r w:rsidR="00F330E7" w:rsidRPr="00D16100">
        <w:t xml:space="preserve">– </w:t>
      </w:r>
      <w:r w:rsidRPr="00D16100">
        <w:t>általi kezeléséhez a megpályázott ösztöndíj időszak végéig. Amennyiben a pályázó a hozzájáruló nyilatkozatát nem csatolja a pályázati anyaghoz, úgy pályázata érvénytelennek minősül.</w:t>
      </w:r>
    </w:p>
    <w:p w14:paraId="63A548A0" w14:textId="77777777" w:rsidR="00D46584" w:rsidRPr="00D16100" w:rsidRDefault="00D46584" w:rsidP="00D46584">
      <w:pPr>
        <w:pStyle w:val="Listaszerbekezds"/>
        <w:numPr>
          <w:ilvl w:val="1"/>
          <w:numId w:val="30"/>
        </w:numPr>
        <w:jc w:val="both"/>
      </w:pPr>
      <w:r w:rsidRPr="00D16100">
        <w:t>Az ösztöndíjpályázatra jelen pályázati kiírásban szereplő módon lehet jelentkezni a pályázati kiírásban szereplő határidőben.</w:t>
      </w:r>
    </w:p>
    <w:p w14:paraId="56E01297" w14:textId="77777777" w:rsidR="00D46584" w:rsidRPr="00D16100" w:rsidRDefault="00D46584" w:rsidP="00D46584">
      <w:pPr>
        <w:pStyle w:val="Listaszerbekezds"/>
        <w:numPr>
          <w:ilvl w:val="1"/>
          <w:numId w:val="30"/>
        </w:numPr>
        <w:jc w:val="both"/>
      </w:pPr>
      <w:r w:rsidRPr="00D16100">
        <w:t xml:space="preserve">A határidőn túl benyújtott pályázatok nem kerülnek elbírálásra, igazolási kérelemnek, a hiányos pályázat tekintetében hiánypótlásnak nincs helye. </w:t>
      </w:r>
    </w:p>
    <w:p w14:paraId="6D361D58" w14:textId="77777777" w:rsidR="00D46584" w:rsidRPr="00D16100" w:rsidRDefault="00D46584" w:rsidP="00D46584">
      <w:pPr>
        <w:pStyle w:val="Listaszerbekezds"/>
        <w:numPr>
          <w:ilvl w:val="1"/>
          <w:numId w:val="30"/>
        </w:numPr>
        <w:jc w:val="both"/>
      </w:pPr>
      <w:r w:rsidRPr="00D16100">
        <w:t>Amennyiben a megpályázott kategória munkaviszonyhoz, munkavégzésre irányuló egyéb jogviszonyhoz (továbbiakban: munkaviszony) kötött, a munkaviszonyt munkáltatói igazolással igazolni kell. A munkáltatói igazolás kötelező eleme a munkáltató cégjegyzékszáma, illetve adószáma.</w:t>
      </w:r>
    </w:p>
    <w:p w14:paraId="5010A7C9" w14:textId="77777777" w:rsidR="00D46584" w:rsidRPr="00D16100" w:rsidRDefault="00D46584" w:rsidP="00D46584">
      <w:pPr>
        <w:pStyle w:val="Listaszerbekezds"/>
        <w:numPr>
          <w:ilvl w:val="1"/>
          <w:numId w:val="30"/>
        </w:numPr>
        <w:jc w:val="both"/>
      </w:pPr>
      <w:r w:rsidRPr="00D16100">
        <w:t>Nincs szükség munkáltatói igazolásra, amennyiben a pályázó a Soproni Egyetem munkavállalója, azonban ebben az esetben is fel kell tüntetni a pályázati adatlapon a pályázót foglalkoztató kart és szervezeti egységet.</w:t>
      </w:r>
    </w:p>
    <w:p w14:paraId="51ADD1A1" w14:textId="7D1D57F6" w:rsidR="00031419" w:rsidRPr="00D16100" w:rsidRDefault="00031419" w:rsidP="00720E4D">
      <w:pPr>
        <w:pStyle w:val="Cmsor1"/>
      </w:pPr>
      <w:r w:rsidRPr="00D16100">
        <w:t>A pályázatból kizártak köre</w:t>
      </w:r>
    </w:p>
    <w:p w14:paraId="0A8136EB" w14:textId="436705C1" w:rsidR="00031419" w:rsidRPr="00D16100" w:rsidRDefault="00031419" w:rsidP="0016389C">
      <w:pPr>
        <w:pStyle w:val="Listaszerbekezds"/>
        <w:numPr>
          <w:ilvl w:val="1"/>
          <w:numId w:val="30"/>
        </w:numPr>
        <w:jc w:val="both"/>
      </w:pPr>
      <w:r w:rsidRPr="00D16100">
        <w:t xml:space="preserve">Nem nyerheti el az ösztöndíjat az a pályázó, aki olyan munkáltatóval létesített munkaviszonyt, amelyben a Soproni Egyetem alkalmazottja vagy annak közeli </w:t>
      </w:r>
      <w:r w:rsidRPr="00D16100">
        <w:lastRenderedPageBreak/>
        <w:t xml:space="preserve">hozzátartozója minősített befolyással rendelkezik. A minősített befolyást a Soproni Egyetem ellenőrzi. </w:t>
      </w:r>
    </w:p>
    <w:p w14:paraId="1A2496DC" w14:textId="77777777" w:rsidR="00031419" w:rsidRPr="00D16100" w:rsidRDefault="00031419" w:rsidP="0016389C">
      <w:pPr>
        <w:pStyle w:val="Listaszerbekezds"/>
        <w:numPr>
          <w:ilvl w:val="1"/>
          <w:numId w:val="30"/>
        </w:numPr>
        <w:jc w:val="both"/>
      </w:pPr>
      <w:r w:rsidRPr="00D16100">
        <w:t xml:space="preserve">Az Egyetem minősített befolyásnak azt tekinti, amikor a pályázót foglalkoztató munkáltató felett az Egyetem alkalmazottja olyan befolyással bír – tagsági jogviszony, egyéni vállalkozás stb. esetén – amely azt eredményezi, hogy a pályázót foglalkoztató munkáltató döntéseit az Egyetem alkalmazottja hozza meg. </w:t>
      </w:r>
    </w:p>
    <w:p w14:paraId="01F22CE9" w14:textId="762BF000" w:rsidR="005A0B31" w:rsidRPr="00D16100" w:rsidRDefault="00D40A05" w:rsidP="0016389C">
      <w:pPr>
        <w:pStyle w:val="Listaszerbekezds"/>
        <w:numPr>
          <w:ilvl w:val="1"/>
          <w:numId w:val="30"/>
        </w:numPr>
        <w:jc w:val="both"/>
      </w:pPr>
      <w:r w:rsidRPr="00D16100">
        <w:t xml:space="preserve">Az a pályázó, aki korábbi ösztöndíjas időszakában publikációs </w:t>
      </w:r>
      <w:r w:rsidR="00C27A79" w:rsidRPr="00D16100">
        <w:t xml:space="preserve">és a féléves beszámolási </w:t>
      </w:r>
      <w:r w:rsidRPr="00D16100">
        <w:t>kötelezettségének nem tett eleget, a soron következő tanévre kiírt Posztdoktori Ösztöndíj pályázatot nem nyerheti el.</w:t>
      </w:r>
      <w:bookmarkStart w:id="105" w:name="_Toc168572036"/>
    </w:p>
    <w:p w14:paraId="28AC3C03" w14:textId="3BB61D55" w:rsidR="0068645D" w:rsidRPr="00D16100" w:rsidRDefault="0068645D" w:rsidP="00720E4D">
      <w:pPr>
        <w:pStyle w:val="Cmsor1"/>
      </w:pPr>
      <w:r w:rsidRPr="00D16100">
        <w:t>Az Ösztöndíjak</w:t>
      </w:r>
      <w:bookmarkEnd w:id="105"/>
      <w:r w:rsidR="005A0B31" w:rsidRPr="00D16100">
        <w:t xml:space="preserve"> elbírálása</w:t>
      </w:r>
    </w:p>
    <w:p w14:paraId="427615E4" w14:textId="77777777" w:rsidR="005A0B31" w:rsidRPr="00D16100" w:rsidRDefault="005A0B31" w:rsidP="0016389C">
      <w:pPr>
        <w:pStyle w:val="Listaszerbekezds"/>
        <w:numPr>
          <w:ilvl w:val="1"/>
          <w:numId w:val="30"/>
        </w:numPr>
        <w:jc w:val="both"/>
      </w:pPr>
      <w:r w:rsidRPr="00D16100">
        <w:t xml:space="preserve">A benyújtott pályázatokat az Egyetem egyedi pályázati azonosító számmal látja el. A beérkezést követően a pályázatok érvényességének formai ellenőrzésére kerül sor, hiánypótlásra nincs lehetőség, a hiányosan beadott pályázatok elutasításra kerülnek. </w:t>
      </w:r>
    </w:p>
    <w:p w14:paraId="55604C9F" w14:textId="77777777" w:rsidR="005A0B31" w:rsidRPr="00D16100" w:rsidRDefault="0068645D" w:rsidP="0016389C">
      <w:pPr>
        <w:pStyle w:val="Listaszerbekezds"/>
        <w:numPr>
          <w:ilvl w:val="1"/>
          <w:numId w:val="30"/>
        </w:numPr>
        <w:jc w:val="both"/>
      </w:pPr>
      <w:r w:rsidRPr="00D16100">
        <w:t>A</w:t>
      </w:r>
      <w:r w:rsidR="005A0B31" w:rsidRPr="00D16100">
        <w:t xml:space="preserve">z ösztöndíjpályázatokat </w:t>
      </w:r>
      <w:r w:rsidRPr="00D16100">
        <w:t xml:space="preserve">a </w:t>
      </w:r>
      <w:r w:rsidR="00E32844" w:rsidRPr="00D16100">
        <w:t>k</w:t>
      </w:r>
      <w:r w:rsidRPr="00D16100">
        <w:t xml:space="preserve">utatási és </w:t>
      </w:r>
      <w:r w:rsidR="00E32844" w:rsidRPr="00D16100">
        <w:t>k</w:t>
      </w:r>
      <w:r w:rsidRPr="00D16100">
        <w:t xml:space="preserve">ülügyi </w:t>
      </w:r>
      <w:r w:rsidR="00E32844" w:rsidRPr="00D16100">
        <w:t>r</w:t>
      </w:r>
      <w:r w:rsidRPr="00D16100">
        <w:t xml:space="preserve">ektorhelyettes, az </w:t>
      </w:r>
      <w:r w:rsidR="00E32844" w:rsidRPr="00D16100">
        <w:t>o</w:t>
      </w:r>
      <w:r w:rsidRPr="00D16100">
        <w:t xml:space="preserve">ktatási </w:t>
      </w:r>
      <w:r w:rsidR="00E32844" w:rsidRPr="00D16100">
        <w:t>r</w:t>
      </w:r>
      <w:r w:rsidRPr="00D16100">
        <w:t xml:space="preserve">ektorhelyettes, a karok </w:t>
      </w:r>
      <w:r w:rsidR="00E32844" w:rsidRPr="00D16100">
        <w:t>d</w:t>
      </w:r>
      <w:r w:rsidRPr="00D16100">
        <w:t>ékánjai és a Doktori Iskolák vezetői</w:t>
      </w:r>
      <w:r w:rsidR="005A0B31" w:rsidRPr="00D16100">
        <w:t>ből felálló Bizottság bírálja el.</w:t>
      </w:r>
    </w:p>
    <w:p w14:paraId="19DA7B22" w14:textId="77777777" w:rsidR="005A0B31" w:rsidRPr="00D16100" w:rsidRDefault="0068645D" w:rsidP="0016389C">
      <w:pPr>
        <w:pStyle w:val="Listaszerbekezds"/>
        <w:numPr>
          <w:ilvl w:val="1"/>
          <w:numId w:val="30"/>
        </w:numPr>
        <w:jc w:val="both"/>
      </w:pPr>
      <w:r w:rsidRPr="00D16100">
        <w:t>Ame</w:t>
      </w:r>
      <w:r w:rsidR="000C417B" w:rsidRPr="00D16100">
        <w:t>nnyiben a pályázó nem részesül ösztöndíjban, arról a Bizottság a pályázati határidő leteltét követő 15 napon belül határozatot hoz. A Bizottság határozata ellen 8 napon belül az Egyetem Rektorához címezve fellebbezést lehet benyújtani.</w:t>
      </w:r>
    </w:p>
    <w:p w14:paraId="02AC73CA" w14:textId="77777777" w:rsidR="005A0B31" w:rsidRPr="00D16100" w:rsidRDefault="00185813" w:rsidP="0016389C">
      <w:pPr>
        <w:pStyle w:val="Listaszerbekezds"/>
        <w:numPr>
          <w:ilvl w:val="1"/>
          <w:numId w:val="30"/>
        </w:numPr>
        <w:jc w:val="both"/>
      </w:pPr>
      <w:r w:rsidRPr="00D16100">
        <w:t>Amennyiben a pályázó ösztöndíjban részesül, közte és a Soproni Egyetem között ösztöndíjszerződés jön létre, amely tartalmazza a pályázó kötelezettségeit</w:t>
      </w:r>
      <w:r w:rsidR="00C51602" w:rsidRPr="00D16100">
        <w:t>,</w:t>
      </w:r>
      <w:r w:rsidRPr="00D16100">
        <w:t xml:space="preserve"> különös tekintettel a féléves beszámolási és publikációs kötelezettség</w:t>
      </w:r>
      <w:r w:rsidR="005D0FF6" w:rsidRPr="00D16100">
        <w:t>é</w:t>
      </w:r>
      <w:r w:rsidRPr="00D16100">
        <w:t xml:space="preserve">re. </w:t>
      </w:r>
    </w:p>
    <w:p w14:paraId="551E5A1F" w14:textId="77777777" w:rsidR="005A0B31" w:rsidRPr="00D16100" w:rsidRDefault="00185813" w:rsidP="0016389C">
      <w:pPr>
        <w:pStyle w:val="Listaszerbekezds"/>
        <w:numPr>
          <w:ilvl w:val="1"/>
          <w:numId w:val="30"/>
        </w:numPr>
        <w:jc w:val="both"/>
      </w:pPr>
      <w:r w:rsidRPr="00D16100">
        <w:t>A</w:t>
      </w:r>
      <w:r w:rsidR="005D0FF6" w:rsidRPr="00D16100">
        <w:t>z</w:t>
      </w:r>
      <w:r w:rsidRPr="00D16100">
        <w:t xml:space="preserve"> </w:t>
      </w:r>
      <w:r w:rsidR="005D0FF6" w:rsidRPr="00D16100">
        <w:t xml:space="preserve">ösztöndíjban </w:t>
      </w:r>
      <w:r w:rsidRPr="00D16100">
        <w:t xml:space="preserve">részesítésről a Bizottság határozatot nem hoz, annak tényéről a jelentkezőt e-mailben értesíti. </w:t>
      </w:r>
    </w:p>
    <w:p w14:paraId="54250F7C" w14:textId="77777777" w:rsidR="00D16100" w:rsidRPr="00DA3C87" w:rsidRDefault="00D16100" w:rsidP="00D16100">
      <w:pPr>
        <w:pStyle w:val="Listaszerbekezds"/>
        <w:numPr>
          <w:ilvl w:val="1"/>
          <w:numId w:val="30"/>
        </w:numPr>
        <w:jc w:val="both"/>
      </w:pPr>
      <w:r w:rsidRPr="00DA3C87">
        <w:t xml:space="preserve">A Bizottság a pályázatok értékelése során rangsort állít fel, amelyet a pályázók vállalásai, illetve a korábbi pályázatok eredménye alapján határoz meg. </w:t>
      </w:r>
    </w:p>
    <w:p w14:paraId="2CCFD8E5" w14:textId="77777777" w:rsidR="00D16100" w:rsidRPr="00DA3C87" w:rsidRDefault="00D16100" w:rsidP="00D16100">
      <w:pPr>
        <w:pStyle w:val="Listaszerbekezds"/>
        <w:numPr>
          <w:ilvl w:val="1"/>
          <w:numId w:val="30"/>
        </w:numPr>
        <w:jc w:val="both"/>
      </w:pPr>
      <w:r w:rsidRPr="00DA3C87">
        <w:t xml:space="preserve">Amennyiben a pályázó az általa – pályázati adatlapon – tett vállalásának részben vagy egészben nem tett eleget, akkor az értékelés során ezt a tényt Bizottság a pályázóra nézve hátrányosan értékeli, ennek eredményeként a pályázó a rangsorban hátra sorolásra kerül azokkal szemben, akik vállalásaiknak maradéktalanul eleget tettek. </w:t>
      </w:r>
    </w:p>
    <w:p w14:paraId="2CB26DA5" w14:textId="77777777" w:rsidR="00D16100" w:rsidRPr="00D16100" w:rsidRDefault="00D16100" w:rsidP="00D16100">
      <w:pPr>
        <w:pStyle w:val="Listaszerbekezds"/>
        <w:ind w:left="792"/>
        <w:jc w:val="both"/>
      </w:pPr>
    </w:p>
    <w:p w14:paraId="7DF30311" w14:textId="77777777" w:rsidR="005A0B31" w:rsidRPr="00D16100" w:rsidRDefault="005A0B31" w:rsidP="00720E4D">
      <w:pPr>
        <w:pStyle w:val="Cmsor1"/>
      </w:pPr>
      <w:r w:rsidRPr="00D16100">
        <w:t xml:space="preserve">Az ösztöndíj finanszírozásának módja </w:t>
      </w:r>
    </w:p>
    <w:p w14:paraId="1641F9A4" w14:textId="77777777" w:rsidR="00A5003C" w:rsidRPr="00D16100" w:rsidRDefault="005A0B31" w:rsidP="0016389C">
      <w:pPr>
        <w:pStyle w:val="Listaszerbekezds"/>
        <w:numPr>
          <w:ilvl w:val="1"/>
          <w:numId w:val="30"/>
        </w:numPr>
        <w:jc w:val="both"/>
      </w:pPr>
      <w:r w:rsidRPr="00D16100">
        <w:t xml:space="preserve">Az ösztöndíj teljes összege elszámolási kötelezettség terhe nélkül szabadon felhasználható. </w:t>
      </w:r>
    </w:p>
    <w:p w14:paraId="3E7F8ADE" w14:textId="77777777" w:rsidR="00A5003C" w:rsidRPr="00D16100" w:rsidRDefault="005A0B31" w:rsidP="0016389C">
      <w:pPr>
        <w:pStyle w:val="Listaszerbekezds"/>
        <w:numPr>
          <w:ilvl w:val="1"/>
          <w:numId w:val="30"/>
        </w:numPr>
        <w:jc w:val="both"/>
      </w:pPr>
      <w:r w:rsidRPr="00D16100">
        <w:t xml:space="preserve">Az ösztöndíj után az ösztöndíjas számára nem jár az ösztöndíjon felüli dologi keret. </w:t>
      </w:r>
    </w:p>
    <w:p w14:paraId="316C439B" w14:textId="70C6F0D6" w:rsidR="00344B6D" w:rsidRPr="00D16100" w:rsidRDefault="005A0B31" w:rsidP="0016389C">
      <w:pPr>
        <w:pStyle w:val="Listaszerbekezds"/>
        <w:numPr>
          <w:ilvl w:val="1"/>
          <w:numId w:val="30"/>
        </w:numPr>
        <w:jc w:val="both"/>
      </w:pPr>
      <w:r w:rsidRPr="00D16100">
        <w:t>Az ösztöndíjas köteles a</w:t>
      </w:r>
      <w:r w:rsidR="00A5003C" w:rsidRPr="00D16100">
        <w:t xml:space="preserve"> pályázati kiírásban előírt és az </w:t>
      </w:r>
      <w:r w:rsidRPr="00D16100">
        <w:t>ösztöndíjszerződésben</w:t>
      </w:r>
      <w:r w:rsidR="00A5003C" w:rsidRPr="00D16100">
        <w:t xml:space="preserve"> vállalt publikációs kötelezettség</w:t>
      </w:r>
      <w:r w:rsidR="00F330E7" w:rsidRPr="00D16100">
        <w:t>ét</w:t>
      </w:r>
      <w:r w:rsidR="00A5003C" w:rsidRPr="00D16100">
        <w:t xml:space="preserve"> </w:t>
      </w:r>
      <w:r w:rsidR="00F330E7" w:rsidRPr="00D16100">
        <w:t>teljesíteni</w:t>
      </w:r>
      <w:r w:rsidR="00DF140E" w:rsidRPr="00D16100">
        <w:t xml:space="preserve"> és </w:t>
      </w:r>
      <w:r w:rsidR="00F330E7" w:rsidRPr="00D16100">
        <w:t xml:space="preserve">arról </w:t>
      </w:r>
      <w:r w:rsidR="00A5003C" w:rsidRPr="00D16100">
        <w:t>félévente a félév végéig írásban beszámol</w:t>
      </w:r>
      <w:r w:rsidR="00F330E7" w:rsidRPr="00D16100">
        <w:t>ni</w:t>
      </w:r>
      <w:r w:rsidR="00DF140E" w:rsidRPr="00D16100">
        <w:t>.</w:t>
      </w:r>
    </w:p>
    <w:p w14:paraId="7C31183B" w14:textId="77777777" w:rsidR="00344B6D" w:rsidRPr="00D16100" w:rsidRDefault="005A0B31" w:rsidP="0016389C">
      <w:pPr>
        <w:pStyle w:val="Listaszerbekezds"/>
        <w:numPr>
          <w:ilvl w:val="1"/>
          <w:numId w:val="30"/>
        </w:numPr>
        <w:jc w:val="both"/>
      </w:pPr>
      <w:r w:rsidRPr="00D16100">
        <w:t>Az Egyetem az ösztöndíjasokkal Ösztöndíjszerződés</w:t>
      </w:r>
      <w:r w:rsidR="00344B6D" w:rsidRPr="00D16100">
        <w:t xml:space="preserve">t </w:t>
      </w:r>
      <w:r w:rsidRPr="00D16100">
        <w:t>köt. Az Ösztöndíjszerződések megkötését követően kezdődhet az ösztöndíjak folyósítása az ösztöndíjasok részére.</w:t>
      </w:r>
    </w:p>
    <w:p w14:paraId="566532DD" w14:textId="77777777" w:rsidR="00344B6D" w:rsidRPr="00D16100" w:rsidRDefault="005A0B31" w:rsidP="0016389C">
      <w:pPr>
        <w:pStyle w:val="Listaszerbekezds"/>
        <w:numPr>
          <w:ilvl w:val="1"/>
          <w:numId w:val="30"/>
        </w:numPr>
        <w:jc w:val="both"/>
      </w:pPr>
      <w:r w:rsidRPr="00D16100">
        <w:t xml:space="preserve">Az Ösztöndíjszerződés megkötésének feltétele, hogy az ösztöndíjas magyar adóazonosító jellel rendelkezzen. </w:t>
      </w:r>
    </w:p>
    <w:p w14:paraId="29239515" w14:textId="70116F40" w:rsidR="00344B6D" w:rsidRPr="00D16100" w:rsidRDefault="005A0B31" w:rsidP="0016389C">
      <w:pPr>
        <w:pStyle w:val="Listaszerbekezds"/>
        <w:numPr>
          <w:ilvl w:val="1"/>
          <w:numId w:val="30"/>
        </w:numPr>
        <w:jc w:val="both"/>
      </w:pPr>
      <w:r w:rsidRPr="00D16100">
        <w:t>Az ösztöndíjas tudomásul veszi, hogy a</w:t>
      </w:r>
      <w:r w:rsidR="00AE6567" w:rsidRPr="00D16100">
        <w:t xml:space="preserve">z ösztöndíj – az ösztöndíjas munkaviszonyára tekintettel – bérjellegű juttatásnak minősül és aszerint adózó jövedelem. </w:t>
      </w:r>
      <w:r w:rsidRPr="00D16100">
        <w:t xml:space="preserve"> </w:t>
      </w:r>
    </w:p>
    <w:p w14:paraId="41771137" w14:textId="551B18F9" w:rsidR="0068645D" w:rsidRPr="00D16100" w:rsidRDefault="005A0B31" w:rsidP="0016389C">
      <w:pPr>
        <w:pStyle w:val="Listaszerbekezds"/>
        <w:numPr>
          <w:ilvl w:val="1"/>
          <w:numId w:val="30"/>
        </w:numPr>
        <w:jc w:val="both"/>
      </w:pPr>
      <w:r w:rsidRPr="00D16100">
        <w:lastRenderedPageBreak/>
        <w:t>Az ösztöndíj fogadásához a pályázónak, legkésőbb az Ösztöndíjszerződés megkötésének napjától az ösztöndíjas jogviszony végéig magyarországi pénzintézetnél vezetett bankszámlával kell rendelkeznie.</w:t>
      </w:r>
    </w:p>
    <w:p w14:paraId="0B99FA34" w14:textId="102DBCE5" w:rsidR="00344B6D" w:rsidRPr="00D16100" w:rsidRDefault="00344B6D" w:rsidP="00720E4D">
      <w:pPr>
        <w:pStyle w:val="Cmsor1"/>
      </w:pPr>
      <w:r w:rsidRPr="00D16100">
        <w:t>Az ösztöndíj lemondása</w:t>
      </w:r>
    </w:p>
    <w:p w14:paraId="45B455E9" w14:textId="1B122C4B" w:rsidR="00344B6D" w:rsidRPr="00D16100" w:rsidRDefault="00344B6D" w:rsidP="0016389C">
      <w:pPr>
        <w:pStyle w:val="Listaszerbekezds"/>
        <w:numPr>
          <w:ilvl w:val="1"/>
          <w:numId w:val="30"/>
        </w:numPr>
        <w:jc w:val="both"/>
      </w:pPr>
      <w:r w:rsidRPr="00D16100">
        <w:t>Amennyiben a pályázó, illetve az ösztöndíjas lemond az ösztöndíjáról, haladéktalanul írásban kell értesítenie az Egyetemet. A lemondás bejelentése hónapjának első napjától az ösztöndíjas ösztöndíjra nem jogosult, részére az ösztöndíj nem folyósítható, ha mégis megtörtént a kifizetése, úgy köteles az ösztöndíjas a jogosulatlanul igénybe vett ösztöndíjat külön felszólítás nélkül visszautalni az Egyetemnek a lemondástól számított 30 napon belül. A lemondás bejelentése napjától számított 30 napon belül az ösztöndíjasnak szakmai záró beszámolót kell benyújtania az Egyetemnek, melyet az Egyetem szakértők felkérésével értékel. Amennyiben a beszámolót az ösztöndíjas nem nyújtja be vagy a beszámolót és a lemondás okát az Egyetem nem fogadja el, javaslatot tehet az ösztöndíjas három évre történő kizárására. Az Egyetem megállapíthat továbbá az ösztöndíj korábbi kifizetései kapcsán jogosulatlanul igénybe vett támogatást. Jogosulatlanul igénybe vett támogatás esetén a visszafizetési kötelezettség az ösztöndíjas által jogosulatlanul igénybe vett támogatás összegére terjed ki. A jogosulatlanul kifizetésre kerülő ösztöndíjat az Egyetem visszaköveteli az ösztöndíjastól.</w:t>
      </w:r>
    </w:p>
    <w:p w14:paraId="205D5E2C" w14:textId="46C64B79" w:rsidR="00344B6D" w:rsidRPr="00D16100" w:rsidRDefault="00344B6D" w:rsidP="00720E4D">
      <w:pPr>
        <w:pStyle w:val="Cmsor1"/>
      </w:pPr>
      <w:bookmarkStart w:id="106" w:name="_Hlk207010104"/>
      <w:r w:rsidRPr="00D16100">
        <w:t>Az ösztöndíj szüneteltetése</w:t>
      </w:r>
      <w:r w:rsidR="00D16100" w:rsidRPr="00D16100">
        <w:t xml:space="preserve"> és megszűnése</w:t>
      </w:r>
    </w:p>
    <w:p w14:paraId="38DCEDE4" w14:textId="77777777" w:rsidR="00C93B19" w:rsidRPr="00D16100" w:rsidRDefault="00C93B19" w:rsidP="0016389C">
      <w:pPr>
        <w:pStyle w:val="Listaszerbekezds"/>
        <w:numPr>
          <w:ilvl w:val="1"/>
          <w:numId w:val="30"/>
        </w:numPr>
        <w:spacing w:before="120"/>
        <w:contextualSpacing w:val="0"/>
        <w:jc w:val="both"/>
      </w:pPr>
      <w:r w:rsidRPr="00D16100">
        <w:t>Amennyiben az ösztöndíjjogosultság feltétele a munkaviszony vagy munkavégzésre irányuló egyéb jogviszony megléte, szülési szabadság, gyermekgondozási díj időtartamára igénybe vett fizetés nélküli szabadság, harminc napot meghaladó betegszabadság, harminc napot meghaladó fizetés nélküli szabadság időtartama alatt az ösztöndíjas ösztöndíjra nem jogosult. Amennyiben az előbbiekben felsorolt időtartam letelt az ösztöndíjas időszak vége előtt, az ösztöndíj folyósítását folytatni kell. Amennyiben erre az ösztöndíjas időszakot követően kerül sor, ösztöndíjra az ösztöndíjas csak a soron következő ösztöndíj pályázat elnyerését követően lesz jogosult.</w:t>
      </w:r>
    </w:p>
    <w:p w14:paraId="7BB5AAA8" w14:textId="592D9546" w:rsidR="00D16100" w:rsidRPr="00D16100" w:rsidRDefault="00D16100" w:rsidP="0016389C">
      <w:pPr>
        <w:pStyle w:val="Listaszerbekezds"/>
        <w:numPr>
          <w:ilvl w:val="1"/>
          <w:numId w:val="30"/>
        </w:numPr>
        <w:spacing w:before="120"/>
        <w:contextualSpacing w:val="0"/>
        <w:jc w:val="both"/>
      </w:pPr>
      <w:r w:rsidRPr="00D16100">
        <w:t xml:space="preserve">Amennyiben az ösztöndíjjogosultság feltételét képező munkaviszony az ösztöndíjas időszak alatt megszűnik, úgy az ösztöndíj folyósítását meg kell szüntetni. </w:t>
      </w:r>
    </w:p>
    <w:bookmarkEnd w:id="106"/>
    <w:p w14:paraId="11F7E129" w14:textId="77777777" w:rsidR="00C93B19" w:rsidRPr="00D16100" w:rsidRDefault="00C93B19" w:rsidP="0016389C">
      <w:pPr>
        <w:pStyle w:val="Listaszerbekezds"/>
        <w:ind w:left="792"/>
        <w:jc w:val="both"/>
      </w:pPr>
    </w:p>
    <w:p w14:paraId="09F69B4A" w14:textId="07FC0CEB" w:rsidR="00B866B9" w:rsidRPr="00D16100" w:rsidRDefault="00B866B9" w:rsidP="00B866B9"/>
    <w:p w14:paraId="6B885741" w14:textId="664FE503" w:rsidR="00B866B9" w:rsidRPr="00D16100" w:rsidRDefault="00B866B9" w:rsidP="00B866B9"/>
    <w:p w14:paraId="6832D7BB" w14:textId="76ABA090" w:rsidR="00E32844" w:rsidRPr="00D16100" w:rsidRDefault="00E32844" w:rsidP="00B866B9">
      <w:r w:rsidRPr="00D16100">
        <w:t xml:space="preserve">Sopron, </w:t>
      </w:r>
      <w:r w:rsidR="00511A14" w:rsidRPr="00D16100">
        <w:t>202</w:t>
      </w:r>
      <w:r w:rsidR="00AE6567" w:rsidRPr="00D16100">
        <w:t>5</w:t>
      </w:r>
      <w:r w:rsidR="00511A14" w:rsidRPr="00D16100">
        <w:t xml:space="preserve">. </w:t>
      </w:r>
    </w:p>
    <w:p w14:paraId="513B309E" w14:textId="2B3CA343" w:rsidR="00E32844" w:rsidRPr="00D16100" w:rsidRDefault="00E32844" w:rsidP="00B866B9"/>
    <w:p w14:paraId="50500BAB" w14:textId="29DC8028" w:rsidR="00CF1CCD" w:rsidRPr="00D16100" w:rsidRDefault="00CF1CCD" w:rsidP="00B866B9"/>
    <w:p w14:paraId="0B2D3AA1" w14:textId="77777777" w:rsidR="00CF1CCD" w:rsidRPr="00D16100" w:rsidRDefault="00CF1CCD" w:rsidP="00B866B9"/>
    <w:p w14:paraId="5E7ADC4B" w14:textId="24B0FE13" w:rsidR="00CF1CCD" w:rsidRPr="00D16100" w:rsidRDefault="00511A14" w:rsidP="00CF1CCD">
      <w:pPr>
        <w:jc w:val="center"/>
      </w:pPr>
      <w:r w:rsidRPr="00D16100">
        <w:t>Prof. Dr. Fábián Attila s. k.</w:t>
      </w:r>
    </w:p>
    <w:p w14:paraId="350FDAB2" w14:textId="19A6D196" w:rsidR="00511A14" w:rsidRPr="00D16100" w:rsidRDefault="00511A14" w:rsidP="00CF1CCD">
      <w:pPr>
        <w:jc w:val="center"/>
      </w:pPr>
      <w:r w:rsidRPr="00D16100">
        <w:t>Prof. Dr. Fábián Attila</w:t>
      </w:r>
    </w:p>
    <w:p w14:paraId="30DCCCAD" w14:textId="43B2E3DB" w:rsidR="00803A7B" w:rsidRPr="00D16100" w:rsidRDefault="00174DA6" w:rsidP="00720E4D">
      <w:pPr>
        <w:jc w:val="center"/>
      </w:pPr>
      <w:r w:rsidRPr="00D16100">
        <w:t>R</w:t>
      </w:r>
      <w:r w:rsidR="00511A14" w:rsidRPr="00D16100">
        <w:t>ektor</w:t>
      </w:r>
    </w:p>
    <w:p w14:paraId="6EC59D6B" w14:textId="40DC1F53" w:rsidR="00174DA6" w:rsidRPr="00D16100" w:rsidRDefault="00174DA6" w:rsidP="009B4D04"/>
    <w:p w14:paraId="57AA9A07" w14:textId="46E3E771" w:rsidR="00174DA6" w:rsidRPr="00D16100" w:rsidRDefault="00174DA6" w:rsidP="009B4D04"/>
    <w:p w14:paraId="3032BF48" w14:textId="19986769" w:rsidR="00174DA6" w:rsidRPr="00D16100" w:rsidRDefault="00174DA6" w:rsidP="00174DA6"/>
    <w:p w14:paraId="1A813292" w14:textId="77777777" w:rsidR="00174DA6" w:rsidRPr="00D16100" w:rsidRDefault="00174DA6" w:rsidP="009B4D04"/>
    <w:sectPr w:rsidR="00174DA6" w:rsidRPr="00D16100" w:rsidSect="00725926">
      <w:footerReference w:type="even" r:id="rId15"/>
      <w:footerReference w:type="default" r:id="rId16"/>
      <w:pgSz w:w="11907" w:h="16783" w:code="11"/>
      <w:pgMar w:top="1418" w:right="1418" w:bottom="1418" w:left="1418" w:header="907" w:footer="136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502E3" w14:textId="77777777" w:rsidR="006C2C30" w:rsidRDefault="006C2C30">
      <w:r>
        <w:separator/>
      </w:r>
    </w:p>
  </w:endnote>
  <w:endnote w:type="continuationSeparator" w:id="0">
    <w:p w14:paraId="6593A754" w14:textId="77777777" w:rsidR="006C2C30" w:rsidRDefault="006C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344B6D" w:rsidRDefault="00344B6D" w:rsidP="00D052D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7CBEED82" w14:textId="77777777" w:rsidR="00344B6D" w:rsidRDefault="00344B6D">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4D5D3" w14:textId="7055DB89" w:rsidR="00344B6D" w:rsidRPr="001D4984" w:rsidRDefault="00344B6D" w:rsidP="00D052DE">
    <w:pPr>
      <w:pStyle w:val="llb"/>
      <w:framePr w:wrap="around" w:vAnchor="text" w:hAnchor="margin" w:xAlign="center" w:y="1"/>
      <w:rPr>
        <w:rStyle w:val="Oldalszm"/>
        <w:sz w:val="22"/>
        <w:szCs w:val="22"/>
      </w:rPr>
    </w:pPr>
    <w:r w:rsidRPr="001D4984">
      <w:rPr>
        <w:rStyle w:val="Oldalszm"/>
        <w:sz w:val="22"/>
        <w:szCs w:val="22"/>
      </w:rPr>
      <w:fldChar w:fldCharType="begin"/>
    </w:r>
    <w:r w:rsidRPr="001D4984">
      <w:rPr>
        <w:rStyle w:val="Oldalszm"/>
        <w:sz w:val="22"/>
        <w:szCs w:val="22"/>
      </w:rPr>
      <w:instrText xml:space="preserve">PAGE  </w:instrText>
    </w:r>
    <w:r w:rsidRPr="001D4984">
      <w:rPr>
        <w:rStyle w:val="Oldalszm"/>
        <w:sz w:val="22"/>
        <w:szCs w:val="22"/>
      </w:rPr>
      <w:fldChar w:fldCharType="separate"/>
    </w:r>
    <w:r w:rsidR="006010BB">
      <w:rPr>
        <w:rStyle w:val="Oldalszm"/>
        <w:noProof/>
        <w:sz w:val="22"/>
        <w:szCs w:val="22"/>
      </w:rPr>
      <w:t>6</w:t>
    </w:r>
    <w:r w:rsidRPr="001D4984">
      <w:rPr>
        <w:rStyle w:val="Oldalszm"/>
        <w:sz w:val="22"/>
        <w:szCs w:val="22"/>
      </w:rPr>
      <w:fldChar w:fldCharType="end"/>
    </w:r>
  </w:p>
  <w:p w14:paraId="1C0157D6" w14:textId="77777777" w:rsidR="00344B6D" w:rsidRDefault="00344B6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F3530" w14:textId="77777777" w:rsidR="006C2C30" w:rsidRDefault="006C2C30">
      <w:r>
        <w:separator/>
      </w:r>
    </w:p>
  </w:footnote>
  <w:footnote w:type="continuationSeparator" w:id="0">
    <w:p w14:paraId="5179476F" w14:textId="77777777" w:rsidR="006C2C30" w:rsidRDefault="006C2C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6A99"/>
    <w:multiLevelType w:val="hybridMultilevel"/>
    <w:tmpl w:val="E54AF692"/>
    <w:lvl w:ilvl="0" w:tplc="76003D3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1EA23E9"/>
    <w:multiLevelType w:val="hybridMultilevel"/>
    <w:tmpl w:val="C87E3062"/>
    <w:lvl w:ilvl="0" w:tplc="31CCA6A8">
      <w:start w:val="1"/>
      <w:numFmt w:val="decimal"/>
      <w:lvlText w:val="%1)"/>
      <w:lvlJc w:val="left"/>
      <w:pPr>
        <w:ind w:left="1800" w:hanging="360"/>
      </w:pPr>
      <w:rPr>
        <w:rFonts w:hint="default"/>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2" w15:restartNumberingAfterBreak="0">
    <w:nsid w:val="12C82F0D"/>
    <w:multiLevelType w:val="hybridMultilevel"/>
    <w:tmpl w:val="A1D61D4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44F5BE7"/>
    <w:multiLevelType w:val="hybridMultilevel"/>
    <w:tmpl w:val="734CA388"/>
    <w:lvl w:ilvl="0" w:tplc="040E000F">
      <w:start w:val="1"/>
      <w:numFmt w:val="decimal"/>
      <w:lvlText w:val="%1."/>
      <w:lvlJc w:val="left"/>
      <w:pPr>
        <w:ind w:left="927" w:hanging="360"/>
      </w:p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4" w15:restartNumberingAfterBreak="0">
    <w:nsid w:val="1A973C44"/>
    <w:multiLevelType w:val="hybridMultilevel"/>
    <w:tmpl w:val="97228184"/>
    <w:lvl w:ilvl="0" w:tplc="9FAC39D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0772F27"/>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6C5EE9"/>
    <w:multiLevelType w:val="hybridMultilevel"/>
    <w:tmpl w:val="BD8C5150"/>
    <w:lvl w:ilvl="0" w:tplc="9FAC39D2">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19D38C3"/>
    <w:multiLevelType w:val="hybridMultilevel"/>
    <w:tmpl w:val="97228184"/>
    <w:lvl w:ilvl="0" w:tplc="9FAC39D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3F64136"/>
    <w:multiLevelType w:val="hybridMultilevel"/>
    <w:tmpl w:val="F3D02B6A"/>
    <w:lvl w:ilvl="0" w:tplc="7D521E5C">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9" w15:restartNumberingAfterBreak="0">
    <w:nsid w:val="25BB2A47"/>
    <w:multiLevelType w:val="hybridMultilevel"/>
    <w:tmpl w:val="FAA07078"/>
    <w:lvl w:ilvl="0" w:tplc="31CCA6A8">
      <w:start w:val="1"/>
      <w:numFmt w:val="decimal"/>
      <w:lvlText w:val="%1)"/>
      <w:lvlJc w:val="left"/>
      <w:pPr>
        <w:ind w:left="8156" w:hanging="360"/>
      </w:pPr>
      <w:rPr>
        <w:rFonts w:hint="default"/>
      </w:rPr>
    </w:lvl>
    <w:lvl w:ilvl="1" w:tplc="040E0019" w:tentative="1">
      <w:start w:val="1"/>
      <w:numFmt w:val="lowerLetter"/>
      <w:lvlText w:val="%2."/>
      <w:lvlJc w:val="left"/>
      <w:pPr>
        <w:ind w:left="8876" w:hanging="360"/>
      </w:pPr>
    </w:lvl>
    <w:lvl w:ilvl="2" w:tplc="040E001B" w:tentative="1">
      <w:start w:val="1"/>
      <w:numFmt w:val="lowerRoman"/>
      <w:lvlText w:val="%3."/>
      <w:lvlJc w:val="right"/>
      <w:pPr>
        <w:ind w:left="9596" w:hanging="180"/>
      </w:pPr>
    </w:lvl>
    <w:lvl w:ilvl="3" w:tplc="040E000F" w:tentative="1">
      <w:start w:val="1"/>
      <w:numFmt w:val="decimal"/>
      <w:lvlText w:val="%4."/>
      <w:lvlJc w:val="left"/>
      <w:pPr>
        <w:ind w:left="10316" w:hanging="360"/>
      </w:pPr>
    </w:lvl>
    <w:lvl w:ilvl="4" w:tplc="040E0019" w:tentative="1">
      <w:start w:val="1"/>
      <w:numFmt w:val="lowerLetter"/>
      <w:lvlText w:val="%5."/>
      <w:lvlJc w:val="left"/>
      <w:pPr>
        <w:ind w:left="11036" w:hanging="360"/>
      </w:pPr>
    </w:lvl>
    <w:lvl w:ilvl="5" w:tplc="040E001B" w:tentative="1">
      <w:start w:val="1"/>
      <w:numFmt w:val="lowerRoman"/>
      <w:lvlText w:val="%6."/>
      <w:lvlJc w:val="right"/>
      <w:pPr>
        <w:ind w:left="11756" w:hanging="180"/>
      </w:pPr>
    </w:lvl>
    <w:lvl w:ilvl="6" w:tplc="040E000F" w:tentative="1">
      <w:start w:val="1"/>
      <w:numFmt w:val="decimal"/>
      <w:lvlText w:val="%7."/>
      <w:lvlJc w:val="left"/>
      <w:pPr>
        <w:ind w:left="12476" w:hanging="360"/>
      </w:pPr>
    </w:lvl>
    <w:lvl w:ilvl="7" w:tplc="040E0019" w:tentative="1">
      <w:start w:val="1"/>
      <w:numFmt w:val="lowerLetter"/>
      <w:lvlText w:val="%8."/>
      <w:lvlJc w:val="left"/>
      <w:pPr>
        <w:ind w:left="13196" w:hanging="360"/>
      </w:pPr>
    </w:lvl>
    <w:lvl w:ilvl="8" w:tplc="040E001B" w:tentative="1">
      <w:start w:val="1"/>
      <w:numFmt w:val="lowerRoman"/>
      <w:lvlText w:val="%9."/>
      <w:lvlJc w:val="right"/>
      <w:pPr>
        <w:ind w:left="13916" w:hanging="180"/>
      </w:pPr>
    </w:lvl>
  </w:abstractNum>
  <w:abstractNum w:abstractNumId="10" w15:restartNumberingAfterBreak="0">
    <w:nsid w:val="25CB06D1"/>
    <w:multiLevelType w:val="hybridMultilevel"/>
    <w:tmpl w:val="BFD275DC"/>
    <w:lvl w:ilvl="0" w:tplc="F31CFCAA">
      <w:start w:val="2008"/>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9A681F"/>
    <w:multiLevelType w:val="hybridMultilevel"/>
    <w:tmpl w:val="BBB6C416"/>
    <w:lvl w:ilvl="0" w:tplc="9FAC39D2">
      <w:start w:val="1"/>
      <w:numFmt w:val="decimal"/>
      <w:lvlText w:val="(%1)"/>
      <w:lvlJc w:val="left"/>
      <w:pPr>
        <w:ind w:left="720" w:hanging="360"/>
      </w:pPr>
      <w:rPr>
        <w:rFonts w:hint="default"/>
      </w:rPr>
    </w:lvl>
    <w:lvl w:ilvl="1" w:tplc="040E0001">
      <w:start w:val="1"/>
      <w:numFmt w:val="bullet"/>
      <w:lvlText w:val=""/>
      <w:lvlJc w:val="left"/>
      <w:pPr>
        <w:ind w:left="1440" w:hanging="360"/>
      </w:pPr>
      <w:rPr>
        <w:rFonts w:ascii="Symbol" w:hAnsi="Symbol"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ADA35CD"/>
    <w:multiLevelType w:val="hybridMultilevel"/>
    <w:tmpl w:val="BBB6C416"/>
    <w:lvl w:ilvl="0" w:tplc="9FAC39D2">
      <w:start w:val="1"/>
      <w:numFmt w:val="decimal"/>
      <w:lvlText w:val="(%1)"/>
      <w:lvlJc w:val="left"/>
      <w:pPr>
        <w:ind w:left="720" w:hanging="360"/>
      </w:pPr>
      <w:rPr>
        <w:rFonts w:hint="default"/>
      </w:rPr>
    </w:lvl>
    <w:lvl w:ilvl="1" w:tplc="040E0001">
      <w:start w:val="1"/>
      <w:numFmt w:val="bullet"/>
      <w:lvlText w:val=""/>
      <w:lvlJc w:val="left"/>
      <w:pPr>
        <w:ind w:left="1440" w:hanging="360"/>
      </w:pPr>
      <w:rPr>
        <w:rFonts w:ascii="Symbol" w:hAnsi="Symbol"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D2519AE"/>
    <w:multiLevelType w:val="hybridMultilevel"/>
    <w:tmpl w:val="4466940C"/>
    <w:lvl w:ilvl="0" w:tplc="3300D1A0">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15:restartNumberingAfterBreak="0">
    <w:nsid w:val="2F01041E"/>
    <w:multiLevelType w:val="hybridMultilevel"/>
    <w:tmpl w:val="BD8C5150"/>
    <w:lvl w:ilvl="0" w:tplc="9FAC39D2">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6A05085"/>
    <w:multiLevelType w:val="hybridMultilevel"/>
    <w:tmpl w:val="97228184"/>
    <w:lvl w:ilvl="0" w:tplc="9FAC39D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89F6947"/>
    <w:multiLevelType w:val="hybridMultilevel"/>
    <w:tmpl w:val="64D477BE"/>
    <w:lvl w:ilvl="0" w:tplc="9FAC39D2">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CAE1D8A"/>
    <w:multiLevelType w:val="hybridMultilevel"/>
    <w:tmpl w:val="C416243A"/>
    <w:lvl w:ilvl="0" w:tplc="9FAC39D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4D55E80"/>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EE05A7"/>
    <w:multiLevelType w:val="hybridMultilevel"/>
    <w:tmpl w:val="5A1A0B92"/>
    <w:lvl w:ilvl="0" w:tplc="DBF262B6">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20" w15:restartNumberingAfterBreak="0">
    <w:nsid w:val="48E25BC0"/>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197C1B"/>
    <w:multiLevelType w:val="hybridMultilevel"/>
    <w:tmpl w:val="CD9C7864"/>
    <w:lvl w:ilvl="0" w:tplc="3300D1A0">
      <w:start w:val="1"/>
      <w:numFmt w:val="decimal"/>
      <w:lvlText w:val="%1)"/>
      <w:lvlJc w:val="left"/>
      <w:pPr>
        <w:tabs>
          <w:tab w:val="num" w:pos="720"/>
        </w:tabs>
        <w:ind w:left="720" w:hanging="360"/>
      </w:pPr>
      <w:rPr>
        <w:rFonts w:hint="default"/>
      </w:rPr>
    </w:lvl>
    <w:lvl w:ilvl="1" w:tplc="040E000F">
      <w:start w:val="1"/>
      <w:numFmt w:val="decimal"/>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4B071C0F"/>
    <w:multiLevelType w:val="multilevel"/>
    <w:tmpl w:val="C04494E4"/>
    <w:lvl w:ilvl="0">
      <w:start w:val="1"/>
      <w:numFmt w:val="decimal"/>
      <w:pStyle w:val="Cmsor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F92E12"/>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6B5AD3"/>
    <w:multiLevelType w:val="hybridMultilevel"/>
    <w:tmpl w:val="3996B82E"/>
    <w:lvl w:ilvl="0" w:tplc="9FAC39D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14F6BB1"/>
    <w:multiLevelType w:val="hybridMultilevel"/>
    <w:tmpl w:val="BBB6C416"/>
    <w:lvl w:ilvl="0" w:tplc="9FAC39D2">
      <w:start w:val="1"/>
      <w:numFmt w:val="decimal"/>
      <w:lvlText w:val="(%1)"/>
      <w:lvlJc w:val="left"/>
      <w:pPr>
        <w:ind w:left="720" w:hanging="360"/>
      </w:pPr>
      <w:rPr>
        <w:rFonts w:hint="default"/>
      </w:rPr>
    </w:lvl>
    <w:lvl w:ilvl="1" w:tplc="040E0001">
      <w:start w:val="1"/>
      <w:numFmt w:val="bullet"/>
      <w:lvlText w:val=""/>
      <w:lvlJc w:val="left"/>
      <w:pPr>
        <w:ind w:left="1440" w:hanging="360"/>
      </w:pPr>
      <w:rPr>
        <w:rFonts w:ascii="Symbol" w:hAnsi="Symbol"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3E75537"/>
    <w:multiLevelType w:val="hybridMultilevel"/>
    <w:tmpl w:val="BBB6C416"/>
    <w:lvl w:ilvl="0" w:tplc="9FAC39D2">
      <w:start w:val="1"/>
      <w:numFmt w:val="decimal"/>
      <w:lvlText w:val="(%1)"/>
      <w:lvlJc w:val="left"/>
      <w:pPr>
        <w:ind w:left="720" w:hanging="360"/>
      </w:pPr>
      <w:rPr>
        <w:rFonts w:hint="default"/>
      </w:rPr>
    </w:lvl>
    <w:lvl w:ilvl="1" w:tplc="040E0001">
      <w:start w:val="1"/>
      <w:numFmt w:val="bullet"/>
      <w:lvlText w:val=""/>
      <w:lvlJc w:val="left"/>
      <w:pPr>
        <w:ind w:left="1440" w:hanging="360"/>
      </w:pPr>
      <w:rPr>
        <w:rFonts w:ascii="Symbol" w:hAnsi="Symbol"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7C12864"/>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8CD4CA3"/>
    <w:multiLevelType w:val="hybridMultilevel"/>
    <w:tmpl w:val="18EA4C80"/>
    <w:lvl w:ilvl="0" w:tplc="3300D1A0">
      <w:start w:val="1"/>
      <w:numFmt w:val="decimal"/>
      <w:lvlText w:val="%1)"/>
      <w:lvlJc w:val="left"/>
      <w:pPr>
        <w:tabs>
          <w:tab w:val="num" w:pos="720"/>
        </w:tabs>
        <w:ind w:left="720" w:hanging="360"/>
      </w:pPr>
      <w:rPr>
        <w:rFonts w:hint="default"/>
      </w:rPr>
    </w:lvl>
    <w:lvl w:ilvl="1" w:tplc="7BE8DC36">
      <w:start w:val="1"/>
      <w:numFmt w:val="upperRoman"/>
      <w:lvlText w:val="%2."/>
      <w:lvlJc w:val="left"/>
      <w:pPr>
        <w:tabs>
          <w:tab w:val="num" w:pos="1364"/>
        </w:tabs>
        <w:ind w:left="1364" w:hanging="284"/>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9" w15:restartNumberingAfterBreak="0">
    <w:nsid w:val="7038762A"/>
    <w:multiLevelType w:val="hybridMultilevel"/>
    <w:tmpl w:val="D2B29D18"/>
    <w:lvl w:ilvl="0" w:tplc="9FAC39D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51B557A"/>
    <w:multiLevelType w:val="hybridMultilevel"/>
    <w:tmpl w:val="FEEEA3BA"/>
    <w:lvl w:ilvl="0" w:tplc="9FAC39D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9B03A95"/>
    <w:multiLevelType w:val="hybridMultilevel"/>
    <w:tmpl w:val="94FE7DD0"/>
    <w:lvl w:ilvl="0" w:tplc="7BE8DC36">
      <w:start w:val="1"/>
      <w:numFmt w:val="upperRoman"/>
      <w:lvlText w:val="%1."/>
      <w:lvlJc w:val="left"/>
      <w:pPr>
        <w:tabs>
          <w:tab w:val="num" w:pos="284"/>
        </w:tabs>
        <w:ind w:left="284" w:hanging="284"/>
      </w:pPr>
      <w:rPr>
        <w:rFonts w:hint="default"/>
      </w:rPr>
    </w:lvl>
    <w:lvl w:ilvl="1" w:tplc="191A5080">
      <w:start w:val="1"/>
      <w:numFmt w:val="decimal"/>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2" w15:restartNumberingAfterBreak="0">
    <w:nsid w:val="7E7F2F29"/>
    <w:multiLevelType w:val="multilevel"/>
    <w:tmpl w:val="040E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num w:numId="1" w16cid:durableId="1779106321">
    <w:abstractNumId w:val="28"/>
  </w:num>
  <w:num w:numId="2" w16cid:durableId="990058132">
    <w:abstractNumId w:val="21"/>
  </w:num>
  <w:num w:numId="3" w16cid:durableId="1272476008">
    <w:abstractNumId w:val="31"/>
  </w:num>
  <w:num w:numId="4" w16cid:durableId="651102762">
    <w:abstractNumId w:val="13"/>
  </w:num>
  <w:num w:numId="5" w16cid:durableId="938483355">
    <w:abstractNumId w:val="10"/>
  </w:num>
  <w:num w:numId="6" w16cid:durableId="1094860491">
    <w:abstractNumId w:val="9"/>
  </w:num>
  <w:num w:numId="7" w16cid:durableId="189269948">
    <w:abstractNumId w:val="1"/>
  </w:num>
  <w:num w:numId="8" w16cid:durableId="26031116">
    <w:abstractNumId w:val="19"/>
  </w:num>
  <w:num w:numId="9" w16cid:durableId="639575316">
    <w:abstractNumId w:val="8"/>
  </w:num>
  <w:num w:numId="10" w16cid:durableId="1725637405">
    <w:abstractNumId w:val="17"/>
  </w:num>
  <w:num w:numId="11" w16cid:durableId="840582245">
    <w:abstractNumId w:val="14"/>
  </w:num>
  <w:num w:numId="12" w16cid:durableId="757825372">
    <w:abstractNumId w:val="6"/>
  </w:num>
  <w:num w:numId="13" w16cid:durableId="843589102">
    <w:abstractNumId w:val="4"/>
  </w:num>
  <w:num w:numId="14" w16cid:durableId="865874857">
    <w:abstractNumId w:val="25"/>
  </w:num>
  <w:num w:numId="15" w16cid:durableId="1861356225">
    <w:abstractNumId w:val="11"/>
  </w:num>
  <w:num w:numId="16" w16cid:durableId="1388841069">
    <w:abstractNumId w:val="12"/>
  </w:num>
  <w:num w:numId="17" w16cid:durableId="1444617963">
    <w:abstractNumId w:val="26"/>
  </w:num>
  <w:num w:numId="18" w16cid:durableId="1276519269">
    <w:abstractNumId w:val="29"/>
  </w:num>
  <w:num w:numId="19" w16cid:durableId="564410717">
    <w:abstractNumId w:val="30"/>
  </w:num>
  <w:num w:numId="20" w16cid:durableId="1136525872">
    <w:abstractNumId w:val="24"/>
  </w:num>
  <w:num w:numId="21" w16cid:durableId="459887439">
    <w:abstractNumId w:val="15"/>
  </w:num>
  <w:num w:numId="22" w16cid:durableId="1609701756">
    <w:abstractNumId w:val="7"/>
  </w:num>
  <w:num w:numId="23" w16cid:durableId="1906454216">
    <w:abstractNumId w:val="16"/>
  </w:num>
  <w:num w:numId="24" w16cid:durableId="556162114">
    <w:abstractNumId w:val="0"/>
  </w:num>
  <w:num w:numId="25" w16cid:durableId="39011861">
    <w:abstractNumId w:val="2"/>
  </w:num>
  <w:num w:numId="26" w16cid:durableId="686178118">
    <w:abstractNumId w:val="20"/>
  </w:num>
  <w:num w:numId="27" w16cid:durableId="1215509183">
    <w:abstractNumId w:val="3"/>
  </w:num>
  <w:num w:numId="28" w16cid:durableId="2102022268">
    <w:abstractNumId w:val="32"/>
  </w:num>
  <w:num w:numId="29" w16cid:durableId="251470451">
    <w:abstractNumId w:val="23"/>
  </w:num>
  <w:num w:numId="30" w16cid:durableId="70851789">
    <w:abstractNumId w:val="22"/>
  </w:num>
  <w:num w:numId="31" w16cid:durableId="36511635">
    <w:abstractNumId w:val="18"/>
  </w:num>
  <w:num w:numId="32" w16cid:durableId="989283365">
    <w:abstractNumId w:val="27"/>
  </w:num>
  <w:num w:numId="33" w16cid:durableId="1947764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CFA"/>
    <w:rsid w:val="00000994"/>
    <w:rsid w:val="0002550F"/>
    <w:rsid w:val="00031419"/>
    <w:rsid w:val="000475D8"/>
    <w:rsid w:val="0007714F"/>
    <w:rsid w:val="00087AD4"/>
    <w:rsid w:val="000A4BFF"/>
    <w:rsid w:val="000B085E"/>
    <w:rsid w:val="000C19D9"/>
    <w:rsid w:val="000C417B"/>
    <w:rsid w:val="000C66F1"/>
    <w:rsid w:val="000D3622"/>
    <w:rsid w:val="000D4B00"/>
    <w:rsid w:val="000E003B"/>
    <w:rsid w:val="000E14FD"/>
    <w:rsid w:val="00101D64"/>
    <w:rsid w:val="00114387"/>
    <w:rsid w:val="0011639D"/>
    <w:rsid w:val="001431F2"/>
    <w:rsid w:val="00146016"/>
    <w:rsid w:val="001543C6"/>
    <w:rsid w:val="00162730"/>
    <w:rsid w:val="0016389C"/>
    <w:rsid w:val="00170301"/>
    <w:rsid w:val="00174DA6"/>
    <w:rsid w:val="001753EA"/>
    <w:rsid w:val="001820E5"/>
    <w:rsid w:val="00185813"/>
    <w:rsid w:val="001E1235"/>
    <w:rsid w:val="001E7792"/>
    <w:rsid w:val="00205257"/>
    <w:rsid w:val="00206F60"/>
    <w:rsid w:val="0021750F"/>
    <w:rsid w:val="0024122B"/>
    <w:rsid w:val="00251FA3"/>
    <w:rsid w:val="0029360C"/>
    <w:rsid w:val="0029380E"/>
    <w:rsid w:val="00293A18"/>
    <w:rsid w:val="002B3A01"/>
    <w:rsid w:val="002B520D"/>
    <w:rsid w:val="002C700A"/>
    <w:rsid w:val="002C7070"/>
    <w:rsid w:val="002D7D83"/>
    <w:rsid w:val="002E01B7"/>
    <w:rsid w:val="002E3D52"/>
    <w:rsid w:val="0030531E"/>
    <w:rsid w:val="00344B6D"/>
    <w:rsid w:val="00371741"/>
    <w:rsid w:val="0037593A"/>
    <w:rsid w:val="0037727D"/>
    <w:rsid w:val="003946B0"/>
    <w:rsid w:val="003B2251"/>
    <w:rsid w:val="003B63E7"/>
    <w:rsid w:val="003E4C69"/>
    <w:rsid w:val="003F5E4E"/>
    <w:rsid w:val="00410804"/>
    <w:rsid w:val="00435536"/>
    <w:rsid w:val="004652CA"/>
    <w:rsid w:val="00474FA9"/>
    <w:rsid w:val="00477304"/>
    <w:rsid w:val="00477E29"/>
    <w:rsid w:val="00481CEA"/>
    <w:rsid w:val="00496300"/>
    <w:rsid w:val="00497F5C"/>
    <w:rsid w:val="004A06AE"/>
    <w:rsid w:val="004A17F4"/>
    <w:rsid w:val="004B0736"/>
    <w:rsid w:val="004B14ED"/>
    <w:rsid w:val="004B1CFA"/>
    <w:rsid w:val="004B2D92"/>
    <w:rsid w:val="004D132F"/>
    <w:rsid w:val="004E3300"/>
    <w:rsid w:val="004E7C9C"/>
    <w:rsid w:val="00511A14"/>
    <w:rsid w:val="00514D94"/>
    <w:rsid w:val="00520D1F"/>
    <w:rsid w:val="005267A4"/>
    <w:rsid w:val="00553E9D"/>
    <w:rsid w:val="005677B4"/>
    <w:rsid w:val="00586ECA"/>
    <w:rsid w:val="005A0153"/>
    <w:rsid w:val="005A0B31"/>
    <w:rsid w:val="005A172A"/>
    <w:rsid w:val="005A662F"/>
    <w:rsid w:val="005B34EE"/>
    <w:rsid w:val="005D0FF6"/>
    <w:rsid w:val="005D408E"/>
    <w:rsid w:val="006010BB"/>
    <w:rsid w:val="00615688"/>
    <w:rsid w:val="00620FB3"/>
    <w:rsid w:val="0062629E"/>
    <w:rsid w:val="006367AD"/>
    <w:rsid w:val="00641E93"/>
    <w:rsid w:val="00646B6B"/>
    <w:rsid w:val="00650FC4"/>
    <w:rsid w:val="006733B2"/>
    <w:rsid w:val="006752B2"/>
    <w:rsid w:val="0068645D"/>
    <w:rsid w:val="0069294E"/>
    <w:rsid w:val="00694484"/>
    <w:rsid w:val="006A37BF"/>
    <w:rsid w:val="006C2C30"/>
    <w:rsid w:val="006C4094"/>
    <w:rsid w:val="006C5CD7"/>
    <w:rsid w:val="006C71BD"/>
    <w:rsid w:val="006C7970"/>
    <w:rsid w:val="006D26FE"/>
    <w:rsid w:val="006D548B"/>
    <w:rsid w:val="006E3EE9"/>
    <w:rsid w:val="006F046D"/>
    <w:rsid w:val="006F3066"/>
    <w:rsid w:val="007009A7"/>
    <w:rsid w:val="00713737"/>
    <w:rsid w:val="007160B0"/>
    <w:rsid w:val="00720E4D"/>
    <w:rsid w:val="00721622"/>
    <w:rsid w:val="00723A94"/>
    <w:rsid w:val="00724881"/>
    <w:rsid w:val="00725926"/>
    <w:rsid w:val="00725BC5"/>
    <w:rsid w:val="007333C1"/>
    <w:rsid w:val="007347BE"/>
    <w:rsid w:val="00736D76"/>
    <w:rsid w:val="00753B17"/>
    <w:rsid w:val="00754E6B"/>
    <w:rsid w:val="007719C3"/>
    <w:rsid w:val="007C467A"/>
    <w:rsid w:val="007D5B54"/>
    <w:rsid w:val="007E1861"/>
    <w:rsid w:val="00803A7B"/>
    <w:rsid w:val="008102C5"/>
    <w:rsid w:val="00821F4E"/>
    <w:rsid w:val="00864D12"/>
    <w:rsid w:val="00881A57"/>
    <w:rsid w:val="00892C35"/>
    <w:rsid w:val="00896274"/>
    <w:rsid w:val="008C2E10"/>
    <w:rsid w:val="008E0904"/>
    <w:rsid w:val="008F6A61"/>
    <w:rsid w:val="00903B62"/>
    <w:rsid w:val="00903E9C"/>
    <w:rsid w:val="00916583"/>
    <w:rsid w:val="009403C6"/>
    <w:rsid w:val="0096275A"/>
    <w:rsid w:val="00972417"/>
    <w:rsid w:val="009B46A2"/>
    <w:rsid w:val="009B4D04"/>
    <w:rsid w:val="009B7765"/>
    <w:rsid w:val="009E0B55"/>
    <w:rsid w:val="009E2DC9"/>
    <w:rsid w:val="009E5EEF"/>
    <w:rsid w:val="00A00E93"/>
    <w:rsid w:val="00A02CEC"/>
    <w:rsid w:val="00A03AFC"/>
    <w:rsid w:val="00A13127"/>
    <w:rsid w:val="00A136D0"/>
    <w:rsid w:val="00A15DFF"/>
    <w:rsid w:val="00A42B28"/>
    <w:rsid w:val="00A5003C"/>
    <w:rsid w:val="00A518E7"/>
    <w:rsid w:val="00A81198"/>
    <w:rsid w:val="00A92288"/>
    <w:rsid w:val="00A94556"/>
    <w:rsid w:val="00A94B90"/>
    <w:rsid w:val="00AB163B"/>
    <w:rsid w:val="00AC48DB"/>
    <w:rsid w:val="00AD08CF"/>
    <w:rsid w:val="00AD393A"/>
    <w:rsid w:val="00AD686A"/>
    <w:rsid w:val="00AE6567"/>
    <w:rsid w:val="00AF3946"/>
    <w:rsid w:val="00B06182"/>
    <w:rsid w:val="00B114E7"/>
    <w:rsid w:val="00B12E08"/>
    <w:rsid w:val="00B138EE"/>
    <w:rsid w:val="00B142C8"/>
    <w:rsid w:val="00B14A61"/>
    <w:rsid w:val="00B15E9E"/>
    <w:rsid w:val="00B17155"/>
    <w:rsid w:val="00B25037"/>
    <w:rsid w:val="00B32D38"/>
    <w:rsid w:val="00B366FA"/>
    <w:rsid w:val="00B40C63"/>
    <w:rsid w:val="00B852CE"/>
    <w:rsid w:val="00B866B9"/>
    <w:rsid w:val="00B97B6C"/>
    <w:rsid w:val="00BA57DC"/>
    <w:rsid w:val="00BB023E"/>
    <w:rsid w:val="00BB4A22"/>
    <w:rsid w:val="00BB4CE1"/>
    <w:rsid w:val="00BC2AB3"/>
    <w:rsid w:val="00BD30A1"/>
    <w:rsid w:val="00BD3A5B"/>
    <w:rsid w:val="00BF4A78"/>
    <w:rsid w:val="00C27A79"/>
    <w:rsid w:val="00C35FF9"/>
    <w:rsid w:val="00C51602"/>
    <w:rsid w:val="00C5708B"/>
    <w:rsid w:val="00C60D6E"/>
    <w:rsid w:val="00C67D4E"/>
    <w:rsid w:val="00C856CA"/>
    <w:rsid w:val="00C90CDB"/>
    <w:rsid w:val="00C93A24"/>
    <w:rsid w:val="00C93B19"/>
    <w:rsid w:val="00CA378A"/>
    <w:rsid w:val="00CA4C48"/>
    <w:rsid w:val="00CB2416"/>
    <w:rsid w:val="00CB5E04"/>
    <w:rsid w:val="00CC52CA"/>
    <w:rsid w:val="00CD55C7"/>
    <w:rsid w:val="00CE02DF"/>
    <w:rsid w:val="00CE6437"/>
    <w:rsid w:val="00CF1CCD"/>
    <w:rsid w:val="00CF2389"/>
    <w:rsid w:val="00D01B15"/>
    <w:rsid w:val="00D052DE"/>
    <w:rsid w:val="00D1247B"/>
    <w:rsid w:val="00D126C9"/>
    <w:rsid w:val="00D16100"/>
    <w:rsid w:val="00D21B76"/>
    <w:rsid w:val="00D32721"/>
    <w:rsid w:val="00D37E07"/>
    <w:rsid w:val="00D40A05"/>
    <w:rsid w:val="00D42499"/>
    <w:rsid w:val="00D46584"/>
    <w:rsid w:val="00D555B6"/>
    <w:rsid w:val="00D72377"/>
    <w:rsid w:val="00D7774B"/>
    <w:rsid w:val="00DA0418"/>
    <w:rsid w:val="00DA3C87"/>
    <w:rsid w:val="00DC5375"/>
    <w:rsid w:val="00DD14E5"/>
    <w:rsid w:val="00DE3BAB"/>
    <w:rsid w:val="00DF140E"/>
    <w:rsid w:val="00DF4DF1"/>
    <w:rsid w:val="00E02A2B"/>
    <w:rsid w:val="00E0738B"/>
    <w:rsid w:val="00E10013"/>
    <w:rsid w:val="00E16A66"/>
    <w:rsid w:val="00E20381"/>
    <w:rsid w:val="00E32844"/>
    <w:rsid w:val="00E42F10"/>
    <w:rsid w:val="00E55B69"/>
    <w:rsid w:val="00E93A66"/>
    <w:rsid w:val="00EB47AE"/>
    <w:rsid w:val="00ED118F"/>
    <w:rsid w:val="00EF1E09"/>
    <w:rsid w:val="00F0749C"/>
    <w:rsid w:val="00F11166"/>
    <w:rsid w:val="00F330E7"/>
    <w:rsid w:val="00F34312"/>
    <w:rsid w:val="00F447BE"/>
    <w:rsid w:val="00F648D6"/>
    <w:rsid w:val="00F738E6"/>
    <w:rsid w:val="00F80BC0"/>
    <w:rsid w:val="00F87DFF"/>
    <w:rsid w:val="00F92432"/>
    <w:rsid w:val="00FB0E81"/>
    <w:rsid w:val="00FB10B3"/>
    <w:rsid w:val="00FB6B5D"/>
    <w:rsid w:val="00FB6FDB"/>
    <w:rsid w:val="00FC02C6"/>
    <w:rsid w:val="00FC0FB5"/>
    <w:rsid w:val="00FD17C4"/>
    <w:rsid w:val="00FE0C6F"/>
    <w:rsid w:val="0208804F"/>
    <w:rsid w:val="0B79E110"/>
    <w:rsid w:val="1078EDF4"/>
    <w:rsid w:val="133D988A"/>
    <w:rsid w:val="28F74CD1"/>
    <w:rsid w:val="2D01D017"/>
    <w:rsid w:val="313B0C00"/>
    <w:rsid w:val="3681D355"/>
    <w:rsid w:val="5838B073"/>
    <w:rsid w:val="7BCF25F1"/>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5364F"/>
  <w15:chartTrackingRefBased/>
  <w15:docId w15:val="{788185F6-C848-4FA0-A1B9-4A4135B8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u-H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D408E"/>
    <w:rPr>
      <w:rFonts w:ascii="Times New Roman" w:eastAsia="Times New Roman" w:hAnsi="Times New Roman"/>
      <w:sz w:val="24"/>
      <w:lang w:eastAsia="hu-HU"/>
    </w:rPr>
  </w:style>
  <w:style w:type="paragraph" w:styleId="Cmsor1">
    <w:name w:val="heading 1"/>
    <w:basedOn w:val="Norml"/>
    <w:next w:val="Norml"/>
    <w:link w:val="Cmsor1Char"/>
    <w:autoRedefine/>
    <w:uiPriority w:val="9"/>
    <w:qFormat/>
    <w:rsid w:val="00720E4D"/>
    <w:pPr>
      <w:keepNext/>
      <w:keepLines/>
      <w:numPr>
        <w:numId w:val="30"/>
      </w:numPr>
      <w:spacing w:before="240" w:after="240"/>
      <w:outlineLvl w:val="0"/>
    </w:pPr>
    <w:rPr>
      <w:rFonts w:eastAsiaTheme="majorEastAsia" w:cstheme="majorBidi"/>
      <w:b/>
      <w:sz w:val="28"/>
      <w:szCs w:val="32"/>
    </w:rPr>
  </w:style>
  <w:style w:type="paragraph" w:styleId="Cmsor2">
    <w:name w:val="heading 2"/>
    <w:basedOn w:val="Norml"/>
    <w:next w:val="Norml"/>
    <w:link w:val="Cmsor2Char"/>
    <w:autoRedefine/>
    <w:uiPriority w:val="9"/>
    <w:unhideWhenUsed/>
    <w:qFormat/>
    <w:rsid w:val="0016389C"/>
    <w:pPr>
      <w:keepNext/>
      <w:keepLines/>
      <w:spacing w:before="40" w:after="120"/>
      <w:outlineLvl w:val="1"/>
    </w:pPr>
    <w:rPr>
      <w:rFonts w:eastAsiaTheme="majorEastAsia" w:cstheme="majorBidi"/>
      <w:b/>
      <w:sz w:val="26"/>
      <w:szCs w:val="26"/>
    </w:rPr>
  </w:style>
  <w:style w:type="paragraph" w:styleId="Cmsor3">
    <w:name w:val="heading 3"/>
    <w:basedOn w:val="Norml"/>
    <w:next w:val="Norml"/>
    <w:link w:val="Cmsor3Char"/>
    <w:uiPriority w:val="9"/>
    <w:unhideWhenUsed/>
    <w:qFormat/>
    <w:rsid w:val="005D408E"/>
    <w:pPr>
      <w:keepNext/>
      <w:keepLines/>
      <w:spacing w:before="40"/>
      <w:outlineLvl w:val="2"/>
    </w:pPr>
    <w:rPr>
      <w:rFonts w:eastAsiaTheme="majorEastAsia" w:cstheme="majorBidi"/>
      <w:b/>
      <w:i/>
      <w:szCs w:val="24"/>
    </w:rPr>
  </w:style>
  <w:style w:type="paragraph" w:styleId="Cmsor4">
    <w:name w:val="heading 4"/>
    <w:basedOn w:val="Norml"/>
    <w:next w:val="Norml"/>
    <w:link w:val="Cmsor4Char"/>
    <w:uiPriority w:val="9"/>
    <w:unhideWhenUsed/>
    <w:qFormat/>
    <w:rsid w:val="005D408E"/>
    <w:pPr>
      <w:keepNext/>
      <w:keepLines/>
      <w:spacing w:before="40"/>
      <w:outlineLvl w:val="3"/>
    </w:pPr>
    <w:rPr>
      <w:rFonts w:eastAsiaTheme="majorEastAsia" w:cstheme="majorBid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rsid w:val="004B1CFA"/>
    <w:pPr>
      <w:tabs>
        <w:tab w:val="center" w:pos="4536"/>
        <w:tab w:val="right" w:pos="9072"/>
      </w:tabs>
    </w:pPr>
  </w:style>
  <w:style w:type="character" w:customStyle="1" w:styleId="llbChar">
    <w:name w:val="Élőláb Char"/>
    <w:link w:val="llb"/>
    <w:rsid w:val="004B1CFA"/>
    <w:rPr>
      <w:rFonts w:ascii="Times New Roman" w:eastAsia="Times New Roman" w:hAnsi="Times New Roman" w:cs="Times New Roman"/>
      <w:sz w:val="20"/>
      <w:szCs w:val="20"/>
      <w:lang w:eastAsia="hu-HU"/>
    </w:rPr>
  </w:style>
  <w:style w:type="character" w:styleId="Oldalszm">
    <w:name w:val="page number"/>
    <w:rsid w:val="004B1CFA"/>
  </w:style>
  <w:style w:type="paragraph" w:styleId="Szvegtrzs">
    <w:name w:val="Body Text"/>
    <w:basedOn w:val="Norml"/>
    <w:link w:val="SzvegtrzsChar"/>
    <w:rsid w:val="004B1CFA"/>
    <w:pPr>
      <w:jc w:val="both"/>
    </w:pPr>
    <w:rPr>
      <w:snapToGrid w:val="0"/>
    </w:rPr>
  </w:style>
  <w:style w:type="character" w:customStyle="1" w:styleId="SzvegtrzsChar">
    <w:name w:val="Szövegtörzs Char"/>
    <w:link w:val="Szvegtrzs"/>
    <w:rsid w:val="004B1CFA"/>
    <w:rPr>
      <w:rFonts w:ascii="Times New Roman" w:eastAsia="Times New Roman" w:hAnsi="Times New Roman" w:cs="Times New Roman"/>
      <w:snapToGrid w:val="0"/>
      <w:sz w:val="24"/>
      <w:szCs w:val="20"/>
      <w:lang w:eastAsia="hu-HU"/>
    </w:rPr>
  </w:style>
  <w:style w:type="paragraph" w:styleId="Buborkszveg">
    <w:name w:val="Balloon Text"/>
    <w:basedOn w:val="Norml"/>
    <w:link w:val="BuborkszvegChar"/>
    <w:uiPriority w:val="99"/>
    <w:semiHidden/>
    <w:unhideWhenUsed/>
    <w:rsid w:val="004B1CFA"/>
    <w:rPr>
      <w:rFonts w:ascii="Tahoma" w:hAnsi="Tahoma" w:cs="Tahoma"/>
      <w:sz w:val="16"/>
      <w:szCs w:val="16"/>
    </w:rPr>
  </w:style>
  <w:style w:type="character" w:customStyle="1" w:styleId="BuborkszvegChar">
    <w:name w:val="Buborékszöveg Char"/>
    <w:link w:val="Buborkszveg"/>
    <w:uiPriority w:val="99"/>
    <w:semiHidden/>
    <w:rsid w:val="004B1CFA"/>
    <w:rPr>
      <w:rFonts w:ascii="Tahoma" w:eastAsia="Times New Roman" w:hAnsi="Tahoma" w:cs="Tahoma"/>
      <w:sz w:val="16"/>
      <w:szCs w:val="16"/>
      <w:lang w:eastAsia="hu-HU"/>
    </w:rPr>
  </w:style>
  <w:style w:type="paragraph" w:styleId="Lbjegyzetszveg">
    <w:name w:val="footnote text"/>
    <w:basedOn w:val="Norml"/>
    <w:link w:val="LbjegyzetszvegChar"/>
    <w:uiPriority w:val="99"/>
    <w:semiHidden/>
    <w:unhideWhenUsed/>
    <w:rsid w:val="004B0736"/>
  </w:style>
  <w:style w:type="character" w:customStyle="1" w:styleId="LbjegyzetszvegChar">
    <w:name w:val="Lábjegyzetszöveg Char"/>
    <w:link w:val="Lbjegyzetszveg"/>
    <w:uiPriority w:val="99"/>
    <w:semiHidden/>
    <w:rsid w:val="004B0736"/>
    <w:rPr>
      <w:rFonts w:ascii="Times New Roman" w:eastAsia="Times New Roman" w:hAnsi="Times New Roman"/>
    </w:rPr>
  </w:style>
  <w:style w:type="character" w:styleId="Lbjegyzet-hivatkozs">
    <w:name w:val="footnote reference"/>
    <w:uiPriority w:val="99"/>
    <w:semiHidden/>
    <w:unhideWhenUsed/>
    <w:rsid w:val="004B0736"/>
    <w:rPr>
      <w:vertAlign w:val="superscript"/>
    </w:rPr>
  </w:style>
  <w:style w:type="character" w:styleId="Jegyzethivatkozs">
    <w:name w:val="annotation reference"/>
    <w:uiPriority w:val="99"/>
    <w:semiHidden/>
    <w:unhideWhenUsed/>
    <w:rsid w:val="00DD14E5"/>
    <w:rPr>
      <w:sz w:val="16"/>
      <w:szCs w:val="16"/>
    </w:rPr>
  </w:style>
  <w:style w:type="paragraph" w:styleId="Jegyzetszveg">
    <w:name w:val="annotation text"/>
    <w:basedOn w:val="Norml"/>
    <w:link w:val="JegyzetszvegChar"/>
    <w:uiPriority w:val="99"/>
    <w:semiHidden/>
    <w:unhideWhenUsed/>
    <w:rsid w:val="00DD14E5"/>
  </w:style>
  <w:style w:type="character" w:customStyle="1" w:styleId="JegyzetszvegChar">
    <w:name w:val="Jegyzetszöveg Char"/>
    <w:link w:val="Jegyzetszveg"/>
    <w:uiPriority w:val="99"/>
    <w:semiHidden/>
    <w:rsid w:val="00DD14E5"/>
    <w:rPr>
      <w:rFonts w:ascii="Times New Roman" w:eastAsia="Times New Roman" w:hAnsi="Times New Roman"/>
    </w:rPr>
  </w:style>
  <w:style w:type="paragraph" w:styleId="Megjegyzstrgya">
    <w:name w:val="annotation subject"/>
    <w:basedOn w:val="Jegyzetszveg"/>
    <w:next w:val="Jegyzetszveg"/>
    <w:link w:val="MegjegyzstrgyaChar"/>
    <w:uiPriority w:val="99"/>
    <w:semiHidden/>
    <w:unhideWhenUsed/>
    <w:rsid w:val="00DD14E5"/>
    <w:rPr>
      <w:b/>
      <w:bCs/>
    </w:rPr>
  </w:style>
  <w:style w:type="character" w:customStyle="1" w:styleId="MegjegyzstrgyaChar">
    <w:name w:val="Megjegyzés tárgya Char"/>
    <w:link w:val="Megjegyzstrgya"/>
    <w:uiPriority w:val="99"/>
    <w:semiHidden/>
    <w:rsid w:val="00DD14E5"/>
    <w:rPr>
      <w:rFonts w:ascii="Times New Roman" w:eastAsia="Times New Roman" w:hAnsi="Times New Roman"/>
      <w:b/>
      <w:bCs/>
    </w:rPr>
  </w:style>
  <w:style w:type="character" w:customStyle="1" w:styleId="Cmsor2Char">
    <w:name w:val="Címsor 2 Char"/>
    <w:basedOn w:val="Bekezdsalapbettpusa"/>
    <w:link w:val="Cmsor2"/>
    <w:uiPriority w:val="9"/>
    <w:rsid w:val="0016389C"/>
    <w:rPr>
      <w:rFonts w:ascii="Times New Roman" w:eastAsiaTheme="majorEastAsia" w:hAnsi="Times New Roman" w:cstheme="majorBidi"/>
      <w:b/>
      <w:sz w:val="26"/>
      <w:szCs w:val="26"/>
      <w:lang w:eastAsia="hu-HU"/>
    </w:rPr>
  </w:style>
  <w:style w:type="character" w:customStyle="1" w:styleId="Cmsor1Char">
    <w:name w:val="Címsor 1 Char"/>
    <w:basedOn w:val="Bekezdsalapbettpusa"/>
    <w:link w:val="Cmsor1"/>
    <w:uiPriority w:val="9"/>
    <w:rsid w:val="00720E4D"/>
    <w:rPr>
      <w:rFonts w:ascii="Times New Roman" w:eastAsiaTheme="majorEastAsia" w:hAnsi="Times New Roman" w:cstheme="majorBidi"/>
      <w:b/>
      <w:sz w:val="28"/>
      <w:szCs w:val="32"/>
      <w:lang w:eastAsia="hu-HU"/>
    </w:rPr>
  </w:style>
  <w:style w:type="character" w:customStyle="1" w:styleId="Cmsor3Char">
    <w:name w:val="Címsor 3 Char"/>
    <w:basedOn w:val="Bekezdsalapbettpusa"/>
    <w:link w:val="Cmsor3"/>
    <w:uiPriority w:val="9"/>
    <w:rsid w:val="005D408E"/>
    <w:rPr>
      <w:rFonts w:ascii="Times New Roman" w:eastAsiaTheme="majorEastAsia" w:hAnsi="Times New Roman" w:cstheme="majorBidi"/>
      <w:b/>
      <w:i/>
      <w:sz w:val="24"/>
      <w:szCs w:val="24"/>
      <w:lang w:eastAsia="hu-HU"/>
    </w:rPr>
  </w:style>
  <w:style w:type="character" w:customStyle="1" w:styleId="Cmsor4Char">
    <w:name w:val="Címsor 4 Char"/>
    <w:basedOn w:val="Bekezdsalapbettpusa"/>
    <w:link w:val="Cmsor4"/>
    <w:uiPriority w:val="9"/>
    <w:rsid w:val="005D408E"/>
    <w:rPr>
      <w:rFonts w:ascii="Times New Roman" w:eastAsiaTheme="majorEastAsia" w:hAnsi="Times New Roman" w:cstheme="majorBidi"/>
      <w:i/>
      <w:iCs/>
      <w:sz w:val="24"/>
      <w:lang w:eastAsia="hu-HU"/>
    </w:rPr>
  </w:style>
  <w:style w:type="paragraph" w:styleId="Nincstrkz">
    <w:name w:val="No Spacing"/>
    <w:uiPriority w:val="1"/>
    <w:qFormat/>
    <w:rsid w:val="00CD55C7"/>
    <w:rPr>
      <w:rFonts w:ascii="Times New Roman" w:eastAsia="Times New Roman" w:hAnsi="Times New Roman"/>
      <w:lang w:eastAsia="hu-HU"/>
    </w:rPr>
  </w:style>
  <w:style w:type="table" w:styleId="Rcsostblzat">
    <w:name w:val="Table Grid"/>
    <w:basedOn w:val="Normltblzat"/>
    <w:uiPriority w:val="59"/>
    <w:rsid w:val="00CD5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1431F2"/>
    <w:pPr>
      <w:ind w:left="720"/>
      <w:contextualSpacing/>
    </w:pPr>
  </w:style>
  <w:style w:type="paragraph" w:styleId="Tartalomjegyzkcmsora">
    <w:name w:val="TOC Heading"/>
    <w:basedOn w:val="Cmsor1"/>
    <w:next w:val="Norml"/>
    <w:uiPriority w:val="39"/>
    <w:unhideWhenUsed/>
    <w:qFormat/>
    <w:rsid w:val="00725926"/>
    <w:pPr>
      <w:spacing w:line="259" w:lineRule="auto"/>
      <w:outlineLvl w:val="9"/>
    </w:pPr>
    <w:rPr>
      <w:rFonts w:asciiTheme="majorHAnsi" w:hAnsiTheme="majorHAnsi"/>
      <w:b w:val="0"/>
      <w:color w:val="2F5496" w:themeColor="accent1" w:themeShade="BF"/>
      <w:sz w:val="32"/>
    </w:rPr>
  </w:style>
  <w:style w:type="paragraph" w:styleId="TJ1">
    <w:name w:val="toc 1"/>
    <w:basedOn w:val="Norml"/>
    <w:next w:val="Norml"/>
    <w:autoRedefine/>
    <w:uiPriority w:val="39"/>
    <w:unhideWhenUsed/>
    <w:rsid w:val="00725926"/>
    <w:pPr>
      <w:spacing w:after="100"/>
    </w:pPr>
  </w:style>
  <w:style w:type="paragraph" w:styleId="TJ2">
    <w:name w:val="toc 2"/>
    <w:basedOn w:val="Norml"/>
    <w:next w:val="Norml"/>
    <w:autoRedefine/>
    <w:uiPriority w:val="39"/>
    <w:unhideWhenUsed/>
    <w:rsid w:val="00725926"/>
    <w:pPr>
      <w:spacing w:after="100"/>
      <w:ind w:left="240"/>
    </w:pPr>
  </w:style>
  <w:style w:type="paragraph" w:styleId="TJ3">
    <w:name w:val="toc 3"/>
    <w:basedOn w:val="Norml"/>
    <w:next w:val="Norml"/>
    <w:autoRedefine/>
    <w:uiPriority w:val="39"/>
    <w:unhideWhenUsed/>
    <w:rsid w:val="00725926"/>
    <w:pPr>
      <w:spacing w:after="100"/>
      <w:ind w:left="480"/>
    </w:pPr>
  </w:style>
  <w:style w:type="character" w:styleId="Hiperhivatkozs">
    <w:name w:val="Hyperlink"/>
    <w:basedOn w:val="Bekezdsalapbettpusa"/>
    <w:uiPriority w:val="99"/>
    <w:unhideWhenUsed/>
    <w:rsid w:val="007259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820587">
      <w:bodyDiv w:val="1"/>
      <w:marLeft w:val="0"/>
      <w:marRight w:val="0"/>
      <w:marTop w:val="0"/>
      <w:marBottom w:val="0"/>
      <w:divBdr>
        <w:top w:val="none" w:sz="0" w:space="0" w:color="auto"/>
        <w:left w:val="none" w:sz="0" w:space="0" w:color="auto"/>
        <w:bottom w:val="none" w:sz="0" w:space="0" w:color="auto"/>
        <w:right w:val="none" w:sz="0" w:space="0" w:color="auto"/>
      </w:divBdr>
      <w:divsChild>
        <w:div w:id="834225359">
          <w:marLeft w:val="0"/>
          <w:marRight w:val="0"/>
          <w:marTop w:val="0"/>
          <w:marBottom w:val="0"/>
          <w:divBdr>
            <w:top w:val="none" w:sz="0" w:space="0" w:color="auto"/>
            <w:left w:val="none" w:sz="0" w:space="0" w:color="auto"/>
            <w:bottom w:val="none" w:sz="0" w:space="0" w:color="auto"/>
            <w:right w:val="none" w:sz="0" w:space="0" w:color="auto"/>
          </w:divBdr>
          <w:divsChild>
            <w:div w:id="432214809">
              <w:marLeft w:val="0"/>
              <w:marRight w:val="0"/>
              <w:marTop w:val="0"/>
              <w:marBottom w:val="0"/>
              <w:divBdr>
                <w:top w:val="none" w:sz="0" w:space="0" w:color="auto"/>
                <w:left w:val="none" w:sz="0" w:space="0" w:color="auto"/>
                <w:bottom w:val="none" w:sz="0" w:space="0" w:color="auto"/>
                <w:right w:val="none" w:sz="0" w:space="0" w:color="auto"/>
              </w:divBdr>
              <w:divsChild>
                <w:div w:id="1415855179">
                  <w:marLeft w:val="0"/>
                  <w:marRight w:val="0"/>
                  <w:marTop w:val="0"/>
                  <w:marBottom w:val="0"/>
                  <w:divBdr>
                    <w:top w:val="none" w:sz="0" w:space="0" w:color="auto"/>
                    <w:left w:val="none" w:sz="0" w:space="0" w:color="auto"/>
                    <w:bottom w:val="none" w:sz="0" w:space="0" w:color="auto"/>
                    <w:right w:val="none" w:sz="0" w:space="0" w:color="auto"/>
                  </w:divBdr>
                  <w:divsChild>
                    <w:div w:id="411270358">
                      <w:marLeft w:val="0"/>
                      <w:marRight w:val="0"/>
                      <w:marTop w:val="0"/>
                      <w:marBottom w:val="0"/>
                      <w:divBdr>
                        <w:top w:val="none" w:sz="0" w:space="0" w:color="auto"/>
                        <w:left w:val="none" w:sz="0" w:space="0" w:color="auto"/>
                        <w:bottom w:val="none" w:sz="0" w:space="0" w:color="auto"/>
                        <w:right w:val="none" w:sz="0" w:space="0" w:color="auto"/>
                      </w:divBdr>
                      <w:divsChild>
                        <w:div w:id="1538541332">
                          <w:marLeft w:val="0"/>
                          <w:marRight w:val="0"/>
                          <w:marTop w:val="0"/>
                          <w:marBottom w:val="0"/>
                          <w:divBdr>
                            <w:top w:val="none" w:sz="0" w:space="0" w:color="auto"/>
                            <w:left w:val="none" w:sz="0" w:space="0" w:color="auto"/>
                            <w:bottom w:val="none" w:sz="0" w:space="0" w:color="auto"/>
                            <w:right w:val="none" w:sz="0" w:space="0" w:color="auto"/>
                          </w:divBdr>
                          <w:divsChild>
                            <w:div w:id="217321068">
                              <w:marLeft w:val="0"/>
                              <w:marRight w:val="0"/>
                              <w:marTop w:val="0"/>
                              <w:marBottom w:val="0"/>
                              <w:divBdr>
                                <w:top w:val="none" w:sz="0" w:space="0" w:color="auto"/>
                                <w:left w:val="none" w:sz="0" w:space="0" w:color="auto"/>
                                <w:bottom w:val="none" w:sz="0" w:space="0" w:color="auto"/>
                                <w:right w:val="none" w:sz="0" w:space="0" w:color="auto"/>
                              </w:divBdr>
                            </w:div>
                          </w:divsChild>
                        </w:div>
                        <w:div w:id="18458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825218">
          <w:marLeft w:val="0"/>
          <w:marRight w:val="0"/>
          <w:marTop w:val="0"/>
          <w:marBottom w:val="0"/>
          <w:divBdr>
            <w:top w:val="none" w:sz="0" w:space="0" w:color="auto"/>
            <w:left w:val="none" w:sz="0" w:space="0" w:color="auto"/>
            <w:bottom w:val="none" w:sz="0" w:space="0" w:color="auto"/>
            <w:right w:val="none" w:sz="0" w:space="0" w:color="auto"/>
          </w:divBdr>
          <w:divsChild>
            <w:div w:id="1932161753">
              <w:marLeft w:val="0"/>
              <w:marRight w:val="0"/>
              <w:marTop w:val="0"/>
              <w:marBottom w:val="0"/>
              <w:divBdr>
                <w:top w:val="none" w:sz="0" w:space="0" w:color="auto"/>
                <w:left w:val="none" w:sz="0" w:space="0" w:color="auto"/>
                <w:bottom w:val="none" w:sz="0" w:space="0" w:color="auto"/>
                <w:right w:val="none" w:sz="0" w:space="0" w:color="auto"/>
              </w:divBdr>
              <w:divsChild>
                <w:div w:id="572661218">
                  <w:marLeft w:val="0"/>
                  <w:marRight w:val="0"/>
                  <w:marTop w:val="0"/>
                  <w:marBottom w:val="0"/>
                  <w:divBdr>
                    <w:top w:val="none" w:sz="0" w:space="0" w:color="auto"/>
                    <w:left w:val="none" w:sz="0" w:space="0" w:color="auto"/>
                    <w:bottom w:val="none" w:sz="0" w:space="0" w:color="auto"/>
                    <w:right w:val="none" w:sz="0" w:space="0" w:color="auto"/>
                  </w:divBdr>
                  <w:divsChild>
                    <w:div w:id="1744403522">
                      <w:marLeft w:val="0"/>
                      <w:marRight w:val="0"/>
                      <w:marTop w:val="0"/>
                      <w:marBottom w:val="0"/>
                      <w:divBdr>
                        <w:top w:val="none" w:sz="0" w:space="0" w:color="auto"/>
                        <w:left w:val="none" w:sz="0" w:space="0" w:color="auto"/>
                        <w:bottom w:val="none" w:sz="0" w:space="0" w:color="auto"/>
                        <w:right w:val="none" w:sz="0" w:space="0" w:color="auto"/>
                      </w:divBdr>
                      <w:divsChild>
                        <w:div w:id="1409032554">
                          <w:marLeft w:val="0"/>
                          <w:marRight w:val="0"/>
                          <w:marTop w:val="0"/>
                          <w:marBottom w:val="0"/>
                          <w:divBdr>
                            <w:top w:val="none" w:sz="0" w:space="0" w:color="auto"/>
                            <w:left w:val="none" w:sz="0" w:space="0" w:color="auto"/>
                            <w:bottom w:val="none" w:sz="0" w:space="0" w:color="auto"/>
                            <w:right w:val="none" w:sz="0" w:space="0" w:color="auto"/>
                          </w:divBdr>
                          <w:divsChild>
                            <w:div w:id="1213955503">
                              <w:marLeft w:val="0"/>
                              <w:marRight w:val="0"/>
                              <w:marTop w:val="0"/>
                              <w:marBottom w:val="0"/>
                              <w:divBdr>
                                <w:top w:val="none" w:sz="0" w:space="0" w:color="auto"/>
                                <w:left w:val="none" w:sz="0" w:space="0" w:color="auto"/>
                                <w:bottom w:val="none" w:sz="0" w:space="0" w:color="auto"/>
                                <w:right w:val="none" w:sz="0" w:space="0" w:color="auto"/>
                              </w:divBdr>
                            </w:div>
                          </w:divsChild>
                        </w:div>
                        <w:div w:id="198523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755901">
          <w:marLeft w:val="0"/>
          <w:marRight w:val="0"/>
          <w:marTop w:val="0"/>
          <w:marBottom w:val="0"/>
          <w:divBdr>
            <w:top w:val="none" w:sz="0" w:space="0" w:color="auto"/>
            <w:left w:val="none" w:sz="0" w:space="0" w:color="auto"/>
            <w:bottom w:val="none" w:sz="0" w:space="0" w:color="auto"/>
            <w:right w:val="none" w:sz="0" w:space="0" w:color="auto"/>
          </w:divBdr>
          <w:divsChild>
            <w:div w:id="284579469">
              <w:marLeft w:val="0"/>
              <w:marRight w:val="0"/>
              <w:marTop w:val="0"/>
              <w:marBottom w:val="0"/>
              <w:divBdr>
                <w:top w:val="none" w:sz="0" w:space="0" w:color="auto"/>
                <w:left w:val="none" w:sz="0" w:space="0" w:color="auto"/>
                <w:bottom w:val="none" w:sz="0" w:space="0" w:color="auto"/>
                <w:right w:val="none" w:sz="0" w:space="0" w:color="auto"/>
              </w:divBdr>
              <w:divsChild>
                <w:div w:id="1647513638">
                  <w:marLeft w:val="0"/>
                  <w:marRight w:val="0"/>
                  <w:marTop w:val="0"/>
                  <w:marBottom w:val="0"/>
                  <w:divBdr>
                    <w:top w:val="none" w:sz="0" w:space="0" w:color="auto"/>
                    <w:left w:val="none" w:sz="0" w:space="0" w:color="auto"/>
                    <w:bottom w:val="none" w:sz="0" w:space="0" w:color="auto"/>
                    <w:right w:val="none" w:sz="0" w:space="0" w:color="auto"/>
                  </w:divBdr>
                  <w:divsChild>
                    <w:div w:id="1461994540">
                      <w:marLeft w:val="0"/>
                      <w:marRight w:val="0"/>
                      <w:marTop w:val="0"/>
                      <w:marBottom w:val="0"/>
                      <w:divBdr>
                        <w:top w:val="none" w:sz="0" w:space="0" w:color="auto"/>
                        <w:left w:val="none" w:sz="0" w:space="0" w:color="auto"/>
                        <w:bottom w:val="none" w:sz="0" w:space="0" w:color="auto"/>
                        <w:right w:val="none" w:sz="0" w:space="0" w:color="auto"/>
                      </w:divBdr>
                      <w:divsChild>
                        <w:div w:id="814759963">
                          <w:marLeft w:val="0"/>
                          <w:marRight w:val="0"/>
                          <w:marTop w:val="0"/>
                          <w:marBottom w:val="0"/>
                          <w:divBdr>
                            <w:top w:val="none" w:sz="0" w:space="0" w:color="auto"/>
                            <w:left w:val="none" w:sz="0" w:space="0" w:color="auto"/>
                            <w:bottom w:val="none" w:sz="0" w:space="0" w:color="auto"/>
                            <w:right w:val="none" w:sz="0" w:space="0" w:color="auto"/>
                          </w:divBdr>
                          <w:divsChild>
                            <w:div w:id="426315555">
                              <w:marLeft w:val="0"/>
                              <w:marRight w:val="0"/>
                              <w:marTop w:val="0"/>
                              <w:marBottom w:val="0"/>
                              <w:divBdr>
                                <w:top w:val="none" w:sz="0" w:space="0" w:color="auto"/>
                                <w:left w:val="none" w:sz="0" w:space="0" w:color="auto"/>
                                <w:bottom w:val="none" w:sz="0" w:space="0" w:color="auto"/>
                                <w:right w:val="none" w:sz="0" w:space="0" w:color="auto"/>
                              </w:divBdr>
                            </w:div>
                          </w:divsChild>
                        </w:div>
                        <w:div w:id="201583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271659">
          <w:marLeft w:val="0"/>
          <w:marRight w:val="0"/>
          <w:marTop w:val="0"/>
          <w:marBottom w:val="0"/>
          <w:divBdr>
            <w:top w:val="none" w:sz="0" w:space="0" w:color="auto"/>
            <w:left w:val="none" w:sz="0" w:space="0" w:color="auto"/>
            <w:bottom w:val="none" w:sz="0" w:space="0" w:color="auto"/>
            <w:right w:val="none" w:sz="0" w:space="0" w:color="auto"/>
          </w:divBdr>
          <w:divsChild>
            <w:div w:id="1645155596">
              <w:marLeft w:val="0"/>
              <w:marRight w:val="0"/>
              <w:marTop w:val="0"/>
              <w:marBottom w:val="0"/>
              <w:divBdr>
                <w:top w:val="none" w:sz="0" w:space="0" w:color="auto"/>
                <w:left w:val="none" w:sz="0" w:space="0" w:color="auto"/>
                <w:bottom w:val="none" w:sz="0" w:space="0" w:color="auto"/>
                <w:right w:val="none" w:sz="0" w:space="0" w:color="auto"/>
              </w:divBdr>
              <w:divsChild>
                <w:div w:id="467362979">
                  <w:marLeft w:val="0"/>
                  <w:marRight w:val="0"/>
                  <w:marTop w:val="0"/>
                  <w:marBottom w:val="0"/>
                  <w:divBdr>
                    <w:top w:val="none" w:sz="0" w:space="0" w:color="auto"/>
                    <w:left w:val="none" w:sz="0" w:space="0" w:color="auto"/>
                    <w:bottom w:val="none" w:sz="0" w:space="0" w:color="auto"/>
                    <w:right w:val="none" w:sz="0" w:space="0" w:color="auto"/>
                  </w:divBdr>
                  <w:divsChild>
                    <w:div w:id="2001422071">
                      <w:marLeft w:val="0"/>
                      <w:marRight w:val="0"/>
                      <w:marTop w:val="0"/>
                      <w:marBottom w:val="0"/>
                      <w:divBdr>
                        <w:top w:val="none" w:sz="0" w:space="0" w:color="auto"/>
                        <w:left w:val="none" w:sz="0" w:space="0" w:color="auto"/>
                        <w:bottom w:val="none" w:sz="0" w:space="0" w:color="auto"/>
                        <w:right w:val="none" w:sz="0" w:space="0" w:color="auto"/>
                      </w:divBdr>
                      <w:divsChild>
                        <w:div w:id="290988598">
                          <w:marLeft w:val="0"/>
                          <w:marRight w:val="0"/>
                          <w:marTop w:val="0"/>
                          <w:marBottom w:val="0"/>
                          <w:divBdr>
                            <w:top w:val="none" w:sz="0" w:space="0" w:color="auto"/>
                            <w:left w:val="none" w:sz="0" w:space="0" w:color="auto"/>
                            <w:bottom w:val="none" w:sz="0" w:space="0" w:color="auto"/>
                            <w:right w:val="none" w:sz="0" w:space="0" w:color="auto"/>
                          </w:divBdr>
                          <w:divsChild>
                            <w:div w:id="1400245393">
                              <w:marLeft w:val="0"/>
                              <w:marRight w:val="0"/>
                              <w:marTop w:val="0"/>
                              <w:marBottom w:val="0"/>
                              <w:divBdr>
                                <w:top w:val="none" w:sz="0" w:space="0" w:color="auto"/>
                                <w:left w:val="none" w:sz="0" w:space="0" w:color="auto"/>
                                <w:bottom w:val="none" w:sz="0" w:space="0" w:color="auto"/>
                                <w:right w:val="none" w:sz="0" w:space="0" w:color="auto"/>
                              </w:divBdr>
                            </w:div>
                          </w:divsChild>
                        </w:div>
                        <w:div w:id="1905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910314">
          <w:marLeft w:val="0"/>
          <w:marRight w:val="0"/>
          <w:marTop w:val="0"/>
          <w:marBottom w:val="0"/>
          <w:divBdr>
            <w:top w:val="none" w:sz="0" w:space="0" w:color="auto"/>
            <w:left w:val="none" w:sz="0" w:space="0" w:color="auto"/>
            <w:bottom w:val="none" w:sz="0" w:space="0" w:color="auto"/>
            <w:right w:val="none" w:sz="0" w:space="0" w:color="auto"/>
          </w:divBdr>
          <w:divsChild>
            <w:div w:id="413168112">
              <w:marLeft w:val="0"/>
              <w:marRight w:val="0"/>
              <w:marTop w:val="0"/>
              <w:marBottom w:val="0"/>
              <w:divBdr>
                <w:top w:val="none" w:sz="0" w:space="0" w:color="auto"/>
                <w:left w:val="none" w:sz="0" w:space="0" w:color="auto"/>
                <w:bottom w:val="none" w:sz="0" w:space="0" w:color="auto"/>
                <w:right w:val="none" w:sz="0" w:space="0" w:color="auto"/>
              </w:divBdr>
              <w:divsChild>
                <w:div w:id="625432202">
                  <w:marLeft w:val="0"/>
                  <w:marRight w:val="0"/>
                  <w:marTop w:val="0"/>
                  <w:marBottom w:val="0"/>
                  <w:divBdr>
                    <w:top w:val="none" w:sz="0" w:space="0" w:color="auto"/>
                    <w:left w:val="none" w:sz="0" w:space="0" w:color="auto"/>
                    <w:bottom w:val="none" w:sz="0" w:space="0" w:color="auto"/>
                    <w:right w:val="none" w:sz="0" w:space="0" w:color="auto"/>
                  </w:divBdr>
                  <w:divsChild>
                    <w:div w:id="163054393">
                      <w:marLeft w:val="0"/>
                      <w:marRight w:val="0"/>
                      <w:marTop w:val="0"/>
                      <w:marBottom w:val="0"/>
                      <w:divBdr>
                        <w:top w:val="none" w:sz="0" w:space="0" w:color="auto"/>
                        <w:left w:val="none" w:sz="0" w:space="0" w:color="auto"/>
                        <w:bottom w:val="none" w:sz="0" w:space="0" w:color="auto"/>
                        <w:right w:val="none" w:sz="0" w:space="0" w:color="auto"/>
                      </w:divBdr>
                      <w:divsChild>
                        <w:div w:id="876233425">
                          <w:marLeft w:val="0"/>
                          <w:marRight w:val="0"/>
                          <w:marTop w:val="0"/>
                          <w:marBottom w:val="0"/>
                          <w:divBdr>
                            <w:top w:val="none" w:sz="0" w:space="0" w:color="auto"/>
                            <w:left w:val="none" w:sz="0" w:space="0" w:color="auto"/>
                            <w:bottom w:val="none" w:sz="0" w:space="0" w:color="auto"/>
                            <w:right w:val="none" w:sz="0" w:space="0" w:color="auto"/>
                          </w:divBdr>
                          <w:divsChild>
                            <w:div w:id="203445178">
                              <w:marLeft w:val="0"/>
                              <w:marRight w:val="0"/>
                              <w:marTop w:val="0"/>
                              <w:marBottom w:val="0"/>
                              <w:divBdr>
                                <w:top w:val="none" w:sz="0" w:space="0" w:color="auto"/>
                                <w:left w:val="none" w:sz="0" w:space="0" w:color="auto"/>
                                <w:bottom w:val="none" w:sz="0" w:space="0" w:color="auto"/>
                                <w:right w:val="none" w:sz="0" w:space="0" w:color="auto"/>
                              </w:divBdr>
                            </w:div>
                          </w:divsChild>
                        </w:div>
                        <w:div w:id="188628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sv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uni-sopron.hu/-palyazati-felhivasok"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Nemek aránya 2022-ben</a:t>
            </a:r>
          </a:p>
          <a:p>
            <a:pPr>
              <a:defRPr/>
            </a:pPr>
            <a:r>
              <a:rPr lang="hu-HU"/>
              <a:t>a munkavállalók</a:t>
            </a:r>
            <a:r>
              <a:rPr lang="hu-HU" baseline="0"/>
              <a:t> körében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pieChart>
        <c:varyColors val="1"/>
        <c:ser>
          <c:idx val="0"/>
          <c:order val="0"/>
          <c:tx>
            <c:strRef>
              <c:f>Munka1!$B$1</c:f>
              <c:strCache>
                <c:ptCount val="1"/>
                <c:pt idx="0">
                  <c:v>Értékesítés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6EE-407A-873C-530E1D15D39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6EE-407A-873C-530E1D15D39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6EE-407A-873C-530E1D15D39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6EE-407A-873C-530E1D15D39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Munka1!$A$2:$A$5</c:f>
              <c:strCache>
                <c:ptCount val="2"/>
                <c:pt idx="0">
                  <c:v>Nők</c:v>
                </c:pt>
                <c:pt idx="1">
                  <c:v>Férfiak</c:v>
                </c:pt>
              </c:strCache>
            </c:strRef>
          </c:cat>
          <c:val>
            <c:numRef>
              <c:f>Munka1!$B$2:$B$5</c:f>
              <c:numCache>
                <c:formatCode>General</c:formatCode>
                <c:ptCount val="4"/>
                <c:pt idx="0">
                  <c:v>55</c:v>
                </c:pt>
                <c:pt idx="1">
                  <c:v>45</c:v>
                </c:pt>
              </c:numCache>
            </c:numRef>
          </c:val>
          <c:extLst>
            <c:ext xmlns:c16="http://schemas.microsoft.com/office/drawing/2014/chart" uri="{C3380CC4-5D6E-409C-BE32-E72D297353CC}">
              <c16:uniqueId val="{00000008-C6EE-407A-873C-530E1D15D39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Nemek aránya</a:t>
            </a:r>
            <a:r>
              <a:rPr lang="hu-HU" baseline="0"/>
              <a:t> 2021-ben</a:t>
            </a:r>
          </a:p>
          <a:p>
            <a:pPr>
              <a:defRPr/>
            </a:pPr>
            <a:r>
              <a:rPr lang="hu-HU" baseline="0"/>
              <a:t>a munkavállalók körében</a:t>
            </a:r>
          </a:p>
        </c:rich>
      </c:tx>
      <c:layout>
        <c:manualLayout>
          <c:xMode val="edge"/>
          <c:yMode val="edge"/>
          <c:x val="0.17894414663965053"/>
          <c:y val="2.981441479107146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pieChart>
        <c:varyColors val="1"/>
        <c:ser>
          <c:idx val="0"/>
          <c:order val="0"/>
          <c:tx>
            <c:strRef>
              <c:f>Munka1!$B$1</c:f>
              <c:strCache>
                <c:ptCount val="1"/>
                <c:pt idx="0">
                  <c:v>Értékesítés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411-4366-B932-CB27820B207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411-4366-B932-CB27820B207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411-4366-B932-CB27820B207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411-4366-B932-CB27820B207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Munka1!$A$2:$A$5</c:f>
              <c:strCache>
                <c:ptCount val="2"/>
                <c:pt idx="0">
                  <c:v>Nők</c:v>
                </c:pt>
                <c:pt idx="1">
                  <c:v>Férfiak</c:v>
                </c:pt>
              </c:strCache>
            </c:strRef>
          </c:cat>
          <c:val>
            <c:numRef>
              <c:f>Munka1!$B$2:$B$5</c:f>
              <c:numCache>
                <c:formatCode>General</c:formatCode>
                <c:ptCount val="4"/>
                <c:pt idx="0">
                  <c:v>53</c:v>
                </c:pt>
                <c:pt idx="1">
                  <c:v>47</c:v>
                </c:pt>
              </c:numCache>
            </c:numRef>
          </c:val>
          <c:extLst>
            <c:ext xmlns:c16="http://schemas.microsoft.com/office/drawing/2014/chart" uri="{C3380CC4-5D6E-409C-BE32-E72D297353CC}">
              <c16:uniqueId val="{00000008-3411-4366-B932-CB27820B207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8073490813648294"/>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pieChart>
        <c:varyColors val="1"/>
        <c:ser>
          <c:idx val="0"/>
          <c:order val="0"/>
          <c:tx>
            <c:strRef>
              <c:f>Munka1!$B$1</c:f>
              <c:strCache>
                <c:ptCount val="1"/>
                <c:pt idx="0">
                  <c:v>Nemek aránya a vezetői rétegben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7F2-4333-9FCD-840393DA625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7F2-4333-9FCD-840393DA625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7F2-4333-9FCD-840393DA625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7F2-4333-9FCD-840393DA625E}"/>
              </c:ext>
            </c:extLst>
          </c:dPt>
          <c:dLbls>
            <c:dLbl>
              <c:idx val="3"/>
              <c:layout>
                <c:manualLayout>
                  <c:x val="-5.3240740740740748E-2"/>
                  <c:y val="8.908685968819596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7F2-4333-9FCD-840393DA625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hu-H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Munka1!$A$2:$A$5</c:f>
              <c:strCache>
                <c:ptCount val="4"/>
                <c:pt idx="0">
                  <c:v>Vezetői megbízatással rendelkező férfiak (oktatói kör)</c:v>
                </c:pt>
                <c:pt idx="1">
                  <c:v>Vezetői megbízatással rendelkező nők (oktatói kör)</c:v>
                </c:pt>
                <c:pt idx="2">
                  <c:v>Vezetői megbízatással rendelkező férfiak (egyéb munkavállalók)</c:v>
                </c:pt>
                <c:pt idx="3">
                  <c:v>Vezetői megbízatással rendelkező nők (egyéb munkavállalók)</c:v>
                </c:pt>
              </c:strCache>
            </c:strRef>
          </c:cat>
          <c:val>
            <c:numRef>
              <c:f>Munka1!$B$2:$B$5</c:f>
              <c:numCache>
                <c:formatCode>General</c:formatCode>
                <c:ptCount val="4"/>
                <c:pt idx="0">
                  <c:v>31</c:v>
                </c:pt>
                <c:pt idx="1">
                  <c:v>8</c:v>
                </c:pt>
                <c:pt idx="2">
                  <c:v>9</c:v>
                </c:pt>
                <c:pt idx="3">
                  <c:v>16</c:v>
                </c:pt>
              </c:numCache>
            </c:numRef>
          </c:val>
          <c:extLst>
            <c:ext xmlns:c16="http://schemas.microsoft.com/office/drawing/2014/chart" uri="{C3380CC4-5D6E-409C-BE32-E72D297353CC}">
              <c16:uniqueId val="{00000008-97F2-4333-9FCD-840393DA625E}"/>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AA83A-8EC8-443C-96C9-D80171F43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1232</Words>
  <Characters>8836</Characters>
  <Application>Microsoft Office Word</Application>
  <DocSecurity>0</DocSecurity>
  <Lines>215</Lines>
  <Paragraphs>86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Nyugat-magyarországi Egyetem</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Barkó Péter</dc:creator>
  <cp:keywords/>
  <dc:description/>
  <cp:lastModifiedBy>Csipkó Csilla</cp:lastModifiedBy>
  <cp:revision>7</cp:revision>
  <dcterms:created xsi:type="dcterms:W3CDTF">2024-07-18T07:17:00Z</dcterms:created>
  <dcterms:modified xsi:type="dcterms:W3CDTF">2025-08-27T08:53:00Z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e9a1499b-7815-4c0b-94e6-1162ff96aafe</vt:lpwstr>
  </property>
</Properties>
</file>